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E7AA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6CF09822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2F813F10" w14:textId="1BA031DE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6BA5D455" w14:textId="77777777" w:rsidR="00E13F17" w:rsidRDefault="00E13F17" w:rsidP="003418A9">
      <w:pPr>
        <w:pStyle w:val="Title"/>
        <w:rPr>
          <w:rFonts w:ascii="Gisha" w:hAnsi="Gisha" w:cs="Gisha"/>
          <w:sz w:val="52"/>
          <w:szCs w:val="52"/>
        </w:rPr>
      </w:pPr>
    </w:p>
    <w:p w14:paraId="67868633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102CBF8E" w14:textId="77777777" w:rsidR="003418A9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5994B024" w14:textId="7E8FAF02" w:rsidR="003418A9" w:rsidRPr="00AC5481" w:rsidRDefault="003418A9" w:rsidP="003418A9">
      <w:pPr>
        <w:pStyle w:val="Title"/>
        <w:rPr>
          <w:rFonts w:ascii="Gisha" w:hAnsi="Gisha" w:cs="Gisha"/>
          <w:sz w:val="50"/>
          <w:szCs w:val="50"/>
        </w:rPr>
      </w:pPr>
      <w:r w:rsidRPr="00AC5481">
        <w:rPr>
          <w:rFonts w:ascii="Gisha" w:hAnsi="Gisha" w:cs="Gisha"/>
          <w:sz w:val="50"/>
          <w:szCs w:val="50"/>
        </w:rPr>
        <w:t xml:space="preserve">Introduction to </w:t>
      </w:r>
      <w:r w:rsidR="00AC5481" w:rsidRPr="00AC5481">
        <w:rPr>
          <w:rFonts w:ascii="Gisha" w:hAnsi="Gisha" w:cs="Gisha"/>
          <w:sz w:val="50"/>
          <w:szCs w:val="50"/>
        </w:rPr>
        <w:t>Financial Management</w:t>
      </w:r>
    </w:p>
    <w:p w14:paraId="38363D01" w14:textId="77777777" w:rsidR="003418A9" w:rsidRPr="001968F7" w:rsidRDefault="003418A9" w:rsidP="003418A9">
      <w:pPr>
        <w:pStyle w:val="Title"/>
        <w:rPr>
          <w:rFonts w:ascii="Gisha" w:hAnsi="Gisha" w:cs="Gisha"/>
          <w:sz w:val="52"/>
          <w:szCs w:val="52"/>
        </w:rPr>
      </w:pPr>
    </w:p>
    <w:p w14:paraId="5F9FA44F" w14:textId="4E25C23A" w:rsidR="003418A9" w:rsidRPr="001968F7" w:rsidRDefault="003418A9" w:rsidP="003322EE">
      <w:pPr>
        <w:pStyle w:val="Title"/>
        <w:rPr>
          <w:rFonts w:ascii="Gisha" w:hAnsi="Gisha" w:cs="Gisha"/>
          <w:sz w:val="40"/>
          <w:szCs w:val="40"/>
        </w:rPr>
      </w:pPr>
      <w:r w:rsidRPr="001968F7">
        <w:rPr>
          <w:rFonts w:ascii="Gisha" w:hAnsi="Gisha" w:cs="Gisha" w:hint="cs"/>
          <w:sz w:val="40"/>
          <w:szCs w:val="40"/>
        </w:rPr>
        <w:t>Learning Problems</w:t>
      </w:r>
    </w:p>
    <w:p w14:paraId="41BA012C" w14:textId="63749ADE" w:rsidR="003418A9" w:rsidRDefault="003418A9">
      <w:r>
        <w:br w:type="page"/>
      </w:r>
    </w:p>
    <w:p w14:paraId="28BD8628" w14:textId="1D3C7E61" w:rsidR="00C81233" w:rsidRPr="006717A1" w:rsidRDefault="00C81233" w:rsidP="00C81233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0" w:name="_Hlk49952264"/>
      <w:r>
        <w:rPr>
          <w:rFonts w:ascii="Gisha" w:hAnsi="Gisha" w:cs="Gisha"/>
          <w:b/>
          <w:bCs/>
          <w:sz w:val="28"/>
          <w:szCs w:val="28"/>
        </w:rPr>
        <w:lastRenderedPageBreak/>
        <w:t>Share Price Maximization</w:t>
      </w:r>
      <w:bookmarkEnd w:id="0"/>
    </w:p>
    <w:p w14:paraId="09D08806" w14:textId="77777777" w:rsidR="00C81233" w:rsidRPr="00E13F17" w:rsidRDefault="00C81233" w:rsidP="00C8123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46601368" w14:textId="5CF31719" w:rsidR="003D6B86" w:rsidRDefault="00E679F7" w:rsidP="003D6B86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Rita Wexler is the CFO of Augusta Inc.  Augusta’s common share</w:t>
      </w:r>
      <w:r w:rsidR="000A13BA">
        <w:rPr>
          <w:rFonts w:ascii="Gisha" w:hAnsi="Gisha" w:cs="Gisha"/>
          <w:sz w:val="24"/>
          <w:szCs w:val="24"/>
        </w:rPr>
        <w:t>s are</w:t>
      </w:r>
      <w:r>
        <w:rPr>
          <w:rFonts w:ascii="Gisha" w:hAnsi="Gisha" w:cs="Gisha"/>
          <w:sz w:val="24"/>
          <w:szCs w:val="24"/>
        </w:rPr>
        <w:t xml:space="preserve"> </w:t>
      </w:r>
      <w:r w:rsidR="000A13BA">
        <w:rPr>
          <w:rFonts w:ascii="Gisha" w:hAnsi="Gisha" w:cs="Gisha"/>
          <w:sz w:val="24"/>
          <w:szCs w:val="24"/>
        </w:rPr>
        <w:t xml:space="preserve">thought </w:t>
      </w:r>
      <w:r w:rsidR="003709ED">
        <w:rPr>
          <w:rFonts w:ascii="Gisha" w:hAnsi="Gisha" w:cs="Gisha"/>
          <w:sz w:val="24"/>
          <w:szCs w:val="24"/>
        </w:rPr>
        <w:t xml:space="preserve">to be worth </w:t>
      </w:r>
      <w:r>
        <w:rPr>
          <w:rFonts w:ascii="Gisha" w:hAnsi="Gisha" w:cs="Gisha"/>
          <w:sz w:val="24"/>
          <w:szCs w:val="24"/>
        </w:rPr>
        <w:t>CAD 3</w:t>
      </w:r>
      <w:r w:rsidR="00CF5E49">
        <w:rPr>
          <w:rFonts w:ascii="Gisha" w:hAnsi="Gisha" w:cs="Gisha"/>
          <w:sz w:val="24"/>
          <w:szCs w:val="24"/>
        </w:rPr>
        <w:t>7.65</w:t>
      </w:r>
      <w:r>
        <w:rPr>
          <w:rFonts w:ascii="Gisha" w:hAnsi="Gisha" w:cs="Gisha"/>
          <w:sz w:val="24"/>
          <w:szCs w:val="24"/>
        </w:rPr>
        <w:t xml:space="preserve"> </w:t>
      </w:r>
      <w:r w:rsidR="000A13BA">
        <w:rPr>
          <w:rFonts w:ascii="Gisha" w:hAnsi="Gisha" w:cs="Gisha"/>
          <w:sz w:val="24"/>
          <w:szCs w:val="24"/>
        </w:rPr>
        <w:t xml:space="preserve">per share </w:t>
      </w:r>
      <w:r>
        <w:rPr>
          <w:rFonts w:ascii="Gisha" w:hAnsi="Gisha" w:cs="Gisha"/>
          <w:sz w:val="24"/>
          <w:szCs w:val="24"/>
        </w:rPr>
        <w:t>based on estimated future cash flows of CAD 3.20 per share in perpetuity and a cost of capital of 8.5%</w:t>
      </w:r>
      <w:r w:rsidR="003D6B86">
        <w:rPr>
          <w:rFonts w:ascii="Gisha" w:hAnsi="Gisha" w:cs="Gisha"/>
          <w:sz w:val="24"/>
          <w:szCs w:val="24"/>
        </w:rPr>
        <w:t xml:space="preserve">.  A new U.S. competitor has entered the market, so Wexler </w:t>
      </w:r>
      <w:r w:rsidR="000A13BA">
        <w:rPr>
          <w:rFonts w:ascii="Gisha" w:hAnsi="Gisha" w:cs="Gisha"/>
          <w:sz w:val="24"/>
          <w:szCs w:val="24"/>
        </w:rPr>
        <w:t xml:space="preserve">now </w:t>
      </w:r>
      <w:r w:rsidR="003709ED">
        <w:rPr>
          <w:rFonts w:ascii="Gisha" w:hAnsi="Gisha" w:cs="Gisha"/>
          <w:sz w:val="24"/>
          <w:szCs w:val="24"/>
        </w:rPr>
        <w:t xml:space="preserve">believes Augusta’s </w:t>
      </w:r>
      <w:r w:rsidR="003D6B86">
        <w:rPr>
          <w:rFonts w:ascii="Gisha" w:hAnsi="Gisha" w:cs="Gisha"/>
          <w:sz w:val="24"/>
          <w:szCs w:val="24"/>
        </w:rPr>
        <w:t xml:space="preserve">cash flows per share </w:t>
      </w:r>
      <w:r w:rsidR="003709ED">
        <w:rPr>
          <w:rFonts w:ascii="Gisha" w:hAnsi="Gisha" w:cs="Gisha"/>
          <w:sz w:val="24"/>
          <w:szCs w:val="24"/>
        </w:rPr>
        <w:t>will</w:t>
      </w:r>
      <w:r w:rsidR="003D6B86">
        <w:rPr>
          <w:rFonts w:ascii="Gisha" w:hAnsi="Gisha" w:cs="Gisha"/>
          <w:sz w:val="24"/>
          <w:szCs w:val="24"/>
        </w:rPr>
        <w:t xml:space="preserve"> fall to CAD 2.85 per share and its cost of capital</w:t>
      </w:r>
      <w:r w:rsidR="003709ED">
        <w:rPr>
          <w:rFonts w:ascii="Gisha" w:hAnsi="Gisha" w:cs="Gisha"/>
          <w:sz w:val="24"/>
          <w:szCs w:val="24"/>
        </w:rPr>
        <w:t xml:space="preserve"> will</w:t>
      </w:r>
      <w:r w:rsidR="003D6B86">
        <w:rPr>
          <w:rFonts w:ascii="Gisha" w:hAnsi="Gisha" w:cs="Gisha"/>
          <w:sz w:val="24"/>
          <w:szCs w:val="24"/>
        </w:rPr>
        <w:t xml:space="preserve"> rise to 9.5% because of additional risk. </w:t>
      </w:r>
    </w:p>
    <w:p w14:paraId="7293135C" w14:textId="77777777" w:rsidR="003709ED" w:rsidRDefault="003709ED" w:rsidP="003D6B86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13B04A10" w14:textId="418A52B0" w:rsidR="00C81233" w:rsidRDefault="00C81233" w:rsidP="003D6B86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7AB8C6A9" w14:textId="1DAA2EDE" w:rsidR="003D6B86" w:rsidRPr="003D6B86" w:rsidRDefault="003D6B86" w:rsidP="003D6B86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4D4BCAA" w14:textId="328342D6" w:rsidR="003D6B86" w:rsidRPr="003D6B86" w:rsidRDefault="003D6B86" w:rsidP="003D6B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3D6B86">
        <w:rPr>
          <w:rFonts w:ascii="Gisha" w:hAnsi="Gisha" w:cs="Gisha"/>
          <w:sz w:val="24"/>
          <w:szCs w:val="24"/>
        </w:rPr>
        <w:t xml:space="preserve">What </w:t>
      </w:r>
      <w:r w:rsidR="003709ED">
        <w:rPr>
          <w:rFonts w:ascii="Gisha" w:hAnsi="Gisha" w:cs="Gisha"/>
          <w:sz w:val="24"/>
          <w:szCs w:val="24"/>
        </w:rPr>
        <w:t>e</w:t>
      </w:r>
      <w:r w:rsidRPr="003D6B86">
        <w:rPr>
          <w:rFonts w:ascii="Gisha" w:hAnsi="Gisha" w:cs="Gisha"/>
          <w:sz w:val="24"/>
          <w:szCs w:val="24"/>
        </w:rPr>
        <w:t>ffe</w:t>
      </w:r>
      <w:r w:rsidR="003709ED">
        <w:rPr>
          <w:rFonts w:ascii="Gisha" w:hAnsi="Gisha" w:cs="Gisha"/>
          <w:sz w:val="24"/>
          <w:szCs w:val="24"/>
        </w:rPr>
        <w:t xml:space="preserve">ct </w:t>
      </w:r>
      <w:r w:rsidRPr="003D6B86">
        <w:rPr>
          <w:rFonts w:ascii="Gisha" w:hAnsi="Gisha" w:cs="Gisha"/>
          <w:sz w:val="24"/>
          <w:szCs w:val="24"/>
        </w:rPr>
        <w:t>will these changes have on Augusta’s share price?</w:t>
      </w:r>
    </w:p>
    <w:p w14:paraId="32C5F961" w14:textId="28CED412" w:rsidR="003D6B86" w:rsidRPr="003D6B86" w:rsidRDefault="003D6B86" w:rsidP="003D6B86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21AA7AA7" w14:textId="5DBF11FF" w:rsidR="003D6B86" w:rsidRDefault="003D6B86" w:rsidP="003D6B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3D6B86">
        <w:rPr>
          <w:rFonts w:ascii="Gisha" w:hAnsi="Gisha" w:cs="Gisha"/>
          <w:sz w:val="24"/>
          <w:szCs w:val="24"/>
        </w:rPr>
        <w:t xml:space="preserve"> What is Augusta’s RRR</w:t>
      </w:r>
      <w:r w:rsidR="0051464A">
        <w:rPr>
          <w:rFonts w:ascii="Gisha" w:hAnsi="Gisha" w:cs="Gisha"/>
          <w:sz w:val="24"/>
          <w:szCs w:val="24"/>
        </w:rPr>
        <w:t>,</w:t>
      </w:r>
      <w:r w:rsidRPr="003D6B86">
        <w:rPr>
          <w:rFonts w:ascii="Gisha" w:hAnsi="Gisha" w:cs="Gisha"/>
          <w:sz w:val="24"/>
          <w:szCs w:val="24"/>
        </w:rPr>
        <w:t xml:space="preserve"> and how does it relate to its cost of capital?</w:t>
      </w:r>
    </w:p>
    <w:p w14:paraId="5A05656E" w14:textId="77777777" w:rsidR="00C81233" w:rsidRDefault="00C81233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</w:p>
    <w:p w14:paraId="537E20CF" w14:textId="77777777" w:rsidR="00C81233" w:rsidRDefault="00C81233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</w:p>
    <w:p w14:paraId="7ED4BD5F" w14:textId="77777777" w:rsidR="00C81233" w:rsidRDefault="00C81233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7C3F11B2" w14:textId="216D9500" w:rsidR="00C81233" w:rsidRPr="006717A1" w:rsidRDefault="00C81233" w:rsidP="00C81233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1" w:name="_Hlk49952408"/>
      <w:r>
        <w:rPr>
          <w:rFonts w:ascii="Gisha" w:hAnsi="Gisha" w:cs="Gisha"/>
          <w:b/>
          <w:bCs/>
          <w:sz w:val="28"/>
          <w:szCs w:val="28"/>
        </w:rPr>
        <w:lastRenderedPageBreak/>
        <w:t>Average and Marginal Tax Rates</w:t>
      </w:r>
      <w:bookmarkEnd w:id="1"/>
    </w:p>
    <w:p w14:paraId="1A96DC31" w14:textId="41A326CC" w:rsidR="00C81233" w:rsidRDefault="00C81233" w:rsidP="00C81233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2B143468" w14:textId="597BBB04" w:rsidR="00BF595C" w:rsidRDefault="00667DB9" w:rsidP="00667DB9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Bert Thomas is a Manitoba resident and earned CAD 156,000 </w:t>
      </w:r>
      <w:r w:rsidR="00FE1183">
        <w:rPr>
          <w:rFonts w:ascii="Gisha" w:hAnsi="Gisha" w:cs="Gisha"/>
          <w:sz w:val="24"/>
          <w:szCs w:val="24"/>
        </w:rPr>
        <w:t xml:space="preserve">last </w:t>
      </w:r>
      <w:r>
        <w:rPr>
          <w:rFonts w:ascii="Gisha" w:hAnsi="Gisha" w:cs="Gisha"/>
          <w:sz w:val="24"/>
          <w:szCs w:val="24"/>
        </w:rPr>
        <w:t>year.</w:t>
      </w:r>
      <w:r w:rsidR="00FE1183">
        <w:rPr>
          <w:rFonts w:ascii="Gisha" w:hAnsi="Gisha" w:cs="Gisha"/>
          <w:sz w:val="24"/>
          <w:szCs w:val="24"/>
        </w:rPr>
        <w:t xml:space="preserve">  </w:t>
      </w:r>
      <w:r>
        <w:rPr>
          <w:rFonts w:ascii="Gisha" w:hAnsi="Gisha" w:cs="Gisha"/>
          <w:sz w:val="24"/>
          <w:szCs w:val="24"/>
        </w:rPr>
        <w:t xml:space="preserve">The tax </w:t>
      </w:r>
      <w:r w:rsidR="00632A1E">
        <w:rPr>
          <w:rFonts w:ascii="Gisha" w:hAnsi="Gisha" w:cs="Gisha"/>
          <w:sz w:val="24"/>
          <w:szCs w:val="24"/>
        </w:rPr>
        <w:t xml:space="preserve">rates and </w:t>
      </w:r>
      <w:r>
        <w:rPr>
          <w:rFonts w:ascii="Gisha" w:hAnsi="Gisha" w:cs="Gisha"/>
          <w:sz w:val="24"/>
          <w:szCs w:val="24"/>
        </w:rPr>
        <w:t xml:space="preserve">brackets federally and </w:t>
      </w:r>
      <w:r w:rsidR="00FE1183">
        <w:rPr>
          <w:rFonts w:ascii="Gisha" w:hAnsi="Gisha" w:cs="Gisha"/>
          <w:sz w:val="24"/>
          <w:szCs w:val="24"/>
        </w:rPr>
        <w:t>provincially were</w:t>
      </w:r>
      <w:r>
        <w:rPr>
          <w:rFonts w:ascii="Gisha" w:hAnsi="Gisha" w:cs="Gisha"/>
          <w:sz w:val="24"/>
          <w:szCs w:val="24"/>
        </w:rPr>
        <w:t>:</w:t>
      </w:r>
    </w:p>
    <w:p w14:paraId="2EB8D37D" w14:textId="77777777" w:rsidR="00667DB9" w:rsidRDefault="00667DB9" w:rsidP="00667DB9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2"/>
        <w:tblW w:w="0" w:type="auto"/>
        <w:tblInd w:w="2245" w:type="dxa"/>
        <w:tblLook w:val="04A0" w:firstRow="1" w:lastRow="0" w:firstColumn="1" w:lastColumn="0" w:noHBand="0" w:noVBand="1"/>
      </w:tblPr>
      <w:tblGrid>
        <w:gridCol w:w="1170"/>
        <w:gridCol w:w="1170"/>
        <w:gridCol w:w="1980"/>
      </w:tblGrid>
      <w:tr w:rsidR="00667DB9" w:rsidRPr="00667DB9" w14:paraId="1C33297F" w14:textId="77777777" w:rsidTr="00632A1E">
        <w:tc>
          <w:tcPr>
            <w:tcW w:w="1170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B1CE9B" w14:textId="03079D3E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  <w:b/>
                <w:bCs/>
              </w:rPr>
            </w:pPr>
            <w:bookmarkStart w:id="2" w:name="_Hlk40694094"/>
            <w:r w:rsidRPr="00667DB9">
              <w:rPr>
                <w:rFonts w:ascii="Gisha" w:hAnsi="Gisha" w:cs="Gisha"/>
                <w:b/>
                <w:bCs/>
              </w:rPr>
              <w:t>Federal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4FCE34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15.00%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A655B8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Up to 48,535</w:t>
            </w:r>
          </w:p>
        </w:tc>
      </w:tr>
      <w:tr w:rsidR="00667DB9" w:rsidRPr="00667DB9" w14:paraId="3E678C16" w14:textId="77777777" w:rsidTr="00632A1E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CBA2B5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2DF516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20.50%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20263B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48,536 to 97,069</w:t>
            </w:r>
          </w:p>
        </w:tc>
      </w:tr>
      <w:tr w:rsidR="00667DB9" w:rsidRPr="00667DB9" w14:paraId="46D0DD5A" w14:textId="77777777" w:rsidTr="00632A1E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75FC23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56A3E1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26.00%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D9CE6C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97,070 to 150,473</w:t>
            </w:r>
          </w:p>
        </w:tc>
      </w:tr>
      <w:tr w:rsidR="00667DB9" w:rsidRPr="00667DB9" w14:paraId="1607B8BA" w14:textId="77777777" w:rsidTr="00632A1E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C8908C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5E364F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29.00%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563A4E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150,474 to 214,368</w:t>
            </w:r>
          </w:p>
        </w:tc>
      </w:tr>
      <w:tr w:rsidR="00667DB9" w:rsidRPr="00667DB9" w14:paraId="5DE17206" w14:textId="77777777" w:rsidTr="00632A1E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466ABF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79FD8C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33.00%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00CDBB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214,369 and over</w:t>
            </w:r>
          </w:p>
        </w:tc>
      </w:tr>
    </w:tbl>
    <w:p w14:paraId="66AD99A9" w14:textId="2CECDDF5" w:rsidR="00667DB9" w:rsidRDefault="00667DB9" w:rsidP="00667DB9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1"/>
        <w:tblW w:w="0" w:type="auto"/>
        <w:tblInd w:w="2245" w:type="dxa"/>
        <w:tblLook w:val="04A0" w:firstRow="1" w:lastRow="0" w:firstColumn="1" w:lastColumn="0" w:noHBand="0" w:noVBand="1"/>
      </w:tblPr>
      <w:tblGrid>
        <w:gridCol w:w="1170"/>
        <w:gridCol w:w="1170"/>
        <w:gridCol w:w="1980"/>
      </w:tblGrid>
      <w:tr w:rsidR="00667DB9" w:rsidRPr="00667DB9" w14:paraId="37C489EF" w14:textId="77777777" w:rsidTr="00667DB9">
        <w:tc>
          <w:tcPr>
            <w:tcW w:w="1170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A86587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  <w:b/>
                <w:bCs/>
              </w:rPr>
            </w:pPr>
            <w:r w:rsidRPr="00667DB9">
              <w:rPr>
                <w:rFonts w:ascii="Gisha" w:hAnsi="Gisha" w:cs="Gisha"/>
                <w:b/>
                <w:bCs/>
              </w:rPr>
              <w:t>Manitoba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4BD1CB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10.80%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BC4C36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Up to 33,389</w:t>
            </w:r>
          </w:p>
        </w:tc>
      </w:tr>
      <w:tr w:rsidR="00667DB9" w:rsidRPr="00667DB9" w14:paraId="664E53DF" w14:textId="77777777" w:rsidTr="00667DB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EC7942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F48DE0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12.75%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F3AD5A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33,390 to 72,164</w:t>
            </w:r>
          </w:p>
        </w:tc>
      </w:tr>
      <w:tr w:rsidR="00667DB9" w:rsidRPr="00667DB9" w14:paraId="37A14296" w14:textId="77777777" w:rsidTr="00667DB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F48DB7" w14:textId="77777777" w:rsidR="00667DB9" w:rsidRPr="00667DB9" w:rsidRDefault="00667DB9" w:rsidP="00667DB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EDA169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17.40%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56239E" w14:textId="77777777" w:rsidR="00667DB9" w:rsidRPr="00667DB9" w:rsidRDefault="00667DB9" w:rsidP="00667DB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72,165 and over</w:t>
            </w:r>
          </w:p>
        </w:tc>
      </w:tr>
    </w:tbl>
    <w:p w14:paraId="288A0776" w14:textId="77777777" w:rsidR="00C81233" w:rsidRPr="006717A1" w:rsidRDefault="00C81233" w:rsidP="00C81233">
      <w:pPr>
        <w:spacing w:after="0" w:line="240" w:lineRule="auto"/>
        <w:rPr>
          <w:rFonts w:ascii="Gisha" w:hAnsi="Gisha" w:cs="Gisha"/>
          <w:sz w:val="24"/>
          <w:szCs w:val="24"/>
        </w:rPr>
      </w:pPr>
    </w:p>
    <w:bookmarkEnd w:id="2"/>
    <w:p w14:paraId="524D1488" w14:textId="122BEFA9" w:rsidR="00C81233" w:rsidRDefault="00C81233" w:rsidP="00C81233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3A95CFFB" w14:textId="2058A2C2" w:rsidR="00667DB9" w:rsidRPr="00632A1E" w:rsidRDefault="00667DB9" w:rsidP="00632A1E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0368A666" w14:textId="0E6D874B" w:rsidR="00667DB9" w:rsidRPr="00632A1E" w:rsidRDefault="00667DB9" w:rsidP="00632A1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 w:rsidRPr="00632A1E">
        <w:rPr>
          <w:rFonts w:ascii="Gisha" w:hAnsi="Gisha" w:cs="Gisha"/>
          <w:sz w:val="24"/>
          <w:szCs w:val="24"/>
        </w:rPr>
        <w:t xml:space="preserve">What </w:t>
      </w:r>
      <w:r w:rsidR="00283606">
        <w:rPr>
          <w:rFonts w:ascii="Gisha" w:hAnsi="Gisha" w:cs="Gisha"/>
          <w:sz w:val="24"/>
          <w:szCs w:val="24"/>
        </w:rPr>
        <w:t>was</w:t>
      </w:r>
      <w:r w:rsidRPr="00632A1E">
        <w:rPr>
          <w:rFonts w:ascii="Gisha" w:hAnsi="Gisha" w:cs="Gisha"/>
          <w:sz w:val="24"/>
          <w:szCs w:val="24"/>
        </w:rPr>
        <w:t xml:space="preserve"> </w:t>
      </w:r>
      <w:r w:rsidR="0051464A">
        <w:rPr>
          <w:rFonts w:ascii="Gisha" w:hAnsi="Gisha" w:cs="Gisha"/>
          <w:sz w:val="24"/>
          <w:szCs w:val="24"/>
        </w:rPr>
        <w:t>Thomas’s</w:t>
      </w:r>
      <w:r w:rsidRPr="00632A1E">
        <w:rPr>
          <w:rFonts w:ascii="Gisha" w:hAnsi="Gisha" w:cs="Gisha"/>
          <w:sz w:val="24"/>
          <w:szCs w:val="24"/>
        </w:rPr>
        <w:t xml:space="preserve"> average tax rate? Marginal </w:t>
      </w:r>
      <w:r w:rsidR="00632A1E">
        <w:rPr>
          <w:rFonts w:ascii="Gisha" w:hAnsi="Gisha" w:cs="Gisha"/>
          <w:sz w:val="24"/>
          <w:szCs w:val="24"/>
        </w:rPr>
        <w:t xml:space="preserve">tax </w:t>
      </w:r>
      <w:r w:rsidRPr="00632A1E">
        <w:rPr>
          <w:rFonts w:ascii="Gisha" w:hAnsi="Gisha" w:cs="Gisha"/>
          <w:sz w:val="24"/>
          <w:szCs w:val="24"/>
        </w:rPr>
        <w:t>rate?</w:t>
      </w:r>
    </w:p>
    <w:p w14:paraId="739924AF" w14:textId="77777777" w:rsidR="00E774FF" w:rsidRPr="00E774FF" w:rsidRDefault="00E774FF" w:rsidP="00E774FF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78A785F" w14:textId="77777777" w:rsidR="00C81233" w:rsidRDefault="00C81233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0B662A45" w14:textId="15EEF8CD" w:rsidR="003418A9" w:rsidRPr="006717A1" w:rsidRDefault="00227748" w:rsidP="00283622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3" w:name="_Hlk49952433"/>
      <w:r>
        <w:rPr>
          <w:rFonts w:ascii="Gisha" w:hAnsi="Gisha" w:cs="Gisha"/>
          <w:b/>
          <w:bCs/>
          <w:sz w:val="28"/>
          <w:szCs w:val="28"/>
        </w:rPr>
        <w:lastRenderedPageBreak/>
        <w:t>Effective Tax Rates on Capital Gains and Dividends</w:t>
      </w:r>
      <w:bookmarkEnd w:id="3"/>
    </w:p>
    <w:p w14:paraId="089527B0" w14:textId="392397A1" w:rsidR="003418A9" w:rsidRDefault="003418A9" w:rsidP="006717A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770A94B" w14:textId="196BD437" w:rsidR="00095A3A" w:rsidRDefault="00095A3A" w:rsidP="006717A1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Mary Robbins earned CAD 10,000 in capital gains on the sale of shares and CAD 10,000 in dividend income.  Robbins resides in Manitoba and </w:t>
      </w:r>
      <w:r w:rsidR="00227748">
        <w:rPr>
          <w:rFonts w:ascii="Gisha" w:hAnsi="Gisha" w:cs="Gisha"/>
          <w:sz w:val="24"/>
          <w:szCs w:val="24"/>
        </w:rPr>
        <w:t>earned CAD 350,000 last year.</w:t>
      </w:r>
    </w:p>
    <w:p w14:paraId="37307B45" w14:textId="77777777" w:rsidR="00095A3A" w:rsidRDefault="00095A3A" w:rsidP="006717A1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2"/>
        <w:tblW w:w="0" w:type="auto"/>
        <w:tblInd w:w="2245" w:type="dxa"/>
        <w:tblLook w:val="04A0" w:firstRow="1" w:lastRow="0" w:firstColumn="1" w:lastColumn="0" w:noHBand="0" w:noVBand="1"/>
      </w:tblPr>
      <w:tblGrid>
        <w:gridCol w:w="1170"/>
        <w:gridCol w:w="1170"/>
        <w:gridCol w:w="1980"/>
      </w:tblGrid>
      <w:tr w:rsidR="00095A3A" w:rsidRPr="00667DB9" w14:paraId="282810D8" w14:textId="77777777" w:rsidTr="001C3CF9">
        <w:tc>
          <w:tcPr>
            <w:tcW w:w="1170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1B853B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  <w:b/>
                <w:bCs/>
              </w:rPr>
            </w:pPr>
            <w:r w:rsidRPr="00667DB9">
              <w:rPr>
                <w:rFonts w:ascii="Gisha" w:hAnsi="Gisha" w:cs="Gisha"/>
                <w:b/>
                <w:bCs/>
              </w:rPr>
              <w:t>Federal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D2D9E2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15.00%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DFDAED0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Up to 48,535</w:t>
            </w:r>
          </w:p>
        </w:tc>
      </w:tr>
      <w:tr w:rsidR="00095A3A" w:rsidRPr="00667DB9" w14:paraId="2C956533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1AF98D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E449D9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20.50%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F1E972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48,536 to 97,069</w:t>
            </w:r>
          </w:p>
        </w:tc>
      </w:tr>
      <w:tr w:rsidR="00095A3A" w:rsidRPr="00667DB9" w14:paraId="332B0AE8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582480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7D2D93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26.00%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4A299C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97,070 to 150,473</w:t>
            </w:r>
          </w:p>
        </w:tc>
      </w:tr>
      <w:tr w:rsidR="00095A3A" w:rsidRPr="00667DB9" w14:paraId="1B4F6340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4E39D4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0D41CB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29.00%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A20967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150,474 to 214,368</w:t>
            </w:r>
          </w:p>
        </w:tc>
      </w:tr>
      <w:tr w:rsidR="00095A3A" w:rsidRPr="00667DB9" w14:paraId="2B211AC7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9F55E1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AE8B74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33.00%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28BE80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214,369 and over</w:t>
            </w:r>
          </w:p>
        </w:tc>
      </w:tr>
    </w:tbl>
    <w:p w14:paraId="300D1BE3" w14:textId="77777777" w:rsidR="00095A3A" w:rsidRDefault="00095A3A" w:rsidP="00095A3A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1"/>
        <w:tblW w:w="0" w:type="auto"/>
        <w:tblInd w:w="2245" w:type="dxa"/>
        <w:tblLook w:val="04A0" w:firstRow="1" w:lastRow="0" w:firstColumn="1" w:lastColumn="0" w:noHBand="0" w:noVBand="1"/>
      </w:tblPr>
      <w:tblGrid>
        <w:gridCol w:w="1170"/>
        <w:gridCol w:w="1170"/>
        <w:gridCol w:w="1980"/>
      </w:tblGrid>
      <w:tr w:rsidR="00095A3A" w:rsidRPr="00667DB9" w14:paraId="60907076" w14:textId="77777777" w:rsidTr="001C3CF9">
        <w:tc>
          <w:tcPr>
            <w:tcW w:w="1170" w:type="dxa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F393E8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  <w:b/>
                <w:bCs/>
              </w:rPr>
            </w:pPr>
            <w:r w:rsidRPr="00667DB9">
              <w:rPr>
                <w:rFonts w:ascii="Gisha" w:hAnsi="Gisha" w:cs="Gisha"/>
                <w:b/>
                <w:bCs/>
              </w:rPr>
              <w:t>Manitoba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7DE6D9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10.80%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0DFC30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Up to 33,389</w:t>
            </w:r>
          </w:p>
        </w:tc>
      </w:tr>
      <w:tr w:rsidR="00095A3A" w:rsidRPr="00667DB9" w14:paraId="6E299785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375375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897B43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12.75%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4A5EF5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33,390 to 72,164</w:t>
            </w:r>
          </w:p>
        </w:tc>
      </w:tr>
      <w:tr w:rsidR="00095A3A" w:rsidRPr="00667DB9" w14:paraId="0D53D4CE" w14:textId="77777777" w:rsidTr="001C3CF9">
        <w:tc>
          <w:tcPr>
            <w:tcW w:w="1170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A6C433" w14:textId="77777777" w:rsidR="00095A3A" w:rsidRPr="00667DB9" w:rsidRDefault="00095A3A" w:rsidP="001C3CF9">
            <w:pPr>
              <w:widowControl w:val="0"/>
              <w:rPr>
                <w:rFonts w:ascii="Gisha" w:hAnsi="Gisha" w:cs="Gisha"/>
              </w:rPr>
            </w:pP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4C1AE2C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17.40%</w:t>
            </w:r>
          </w:p>
        </w:tc>
        <w:tc>
          <w:tcPr>
            <w:tcW w:w="198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439911" w14:textId="77777777" w:rsidR="00095A3A" w:rsidRPr="00667DB9" w:rsidRDefault="00095A3A" w:rsidP="001C3CF9">
            <w:pPr>
              <w:widowControl w:val="0"/>
              <w:jc w:val="center"/>
              <w:rPr>
                <w:rFonts w:ascii="Gisha" w:hAnsi="Gisha" w:cs="Gisha"/>
              </w:rPr>
            </w:pPr>
            <w:r w:rsidRPr="00667DB9">
              <w:rPr>
                <w:rFonts w:ascii="Gisha" w:hAnsi="Gisha" w:cs="Gisha"/>
              </w:rPr>
              <w:t>72,165 and over</w:t>
            </w:r>
          </w:p>
        </w:tc>
      </w:tr>
    </w:tbl>
    <w:p w14:paraId="125EC2FE" w14:textId="69463BD7" w:rsidR="00095A3A" w:rsidRDefault="00095A3A" w:rsidP="00227748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1E057B8" w14:textId="2296F529" w:rsidR="00D46F2C" w:rsidRPr="006717A1" w:rsidRDefault="00D46F2C" w:rsidP="00227748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Federal Dividend Tax Credit and Provincial Dividend Tax Credit are 15.02% and 8.00% of Grossed-up Dividends.  Dividends are grossed up at a rate of 38</w:t>
      </w:r>
      <w:r w:rsidR="0051464A">
        <w:rPr>
          <w:rFonts w:ascii="Gisha" w:hAnsi="Gisha" w:cs="Gisha"/>
          <w:sz w:val="24"/>
          <w:szCs w:val="24"/>
        </w:rPr>
        <w:t>.00</w:t>
      </w:r>
      <w:r>
        <w:rPr>
          <w:rFonts w:ascii="Gisha" w:hAnsi="Gisha" w:cs="Gisha"/>
          <w:sz w:val="24"/>
          <w:szCs w:val="24"/>
        </w:rPr>
        <w:t>%.</w:t>
      </w:r>
    </w:p>
    <w:p w14:paraId="6B7664A4" w14:textId="77777777" w:rsidR="00D46F2C" w:rsidRDefault="00D46F2C" w:rsidP="00227748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</w:p>
    <w:p w14:paraId="37918AFE" w14:textId="7DF64307" w:rsidR="003418A9" w:rsidRPr="006717A1" w:rsidRDefault="006717A1" w:rsidP="00227748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="003418A9"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573E6E04" w14:textId="110F792E" w:rsidR="003418A9" w:rsidRPr="006717A1" w:rsidRDefault="003418A9" w:rsidP="00227748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4191C550" w14:textId="181AC7CF" w:rsidR="00227748" w:rsidRDefault="00227748" w:rsidP="0022774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is the effective tax rate on the capital gains earned?</w:t>
      </w:r>
    </w:p>
    <w:p w14:paraId="567013B5" w14:textId="77777777" w:rsidR="00227748" w:rsidRDefault="00227748" w:rsidP="00227748">
      <w:pPr>
        <w:pStyle w:val="ListParagraph"/>
        <w:spacing w:after="0" w:line="240" w:lineRule="auto"/>
        <w:ind w:left="360"/>
        <w:rPr>
          <w:rFonts w:ascii="Gisha" w:hAnsi="Gisha" w:cs="Gisha"/>
          <w:sz w:val="24"/>
          <w:szCs w:val="24"/>
        </w:rPr>
      </w:pPr>
    </w:p>
    <w:p w14:paraId="19A89881" w14:textId="617FDF19" w:rsidR="003418A9" w:rsidRPr="006717A1" w:rsidRDefault="00227748" w:rsidP="0022774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What is the effective tax rate on the dividend income earne</w:t>
      </w:r>
      <w:r w:rsidR="00D46F2C">
        <w:rPr>
          <w:rFonts w:ascii="Gisha" w:hAnsi="Gisha" w:cs="Gisha"/>
          <w:sz w:val="24"/>
          <w:szCs w:val="24"/>
        </w:rPr>
        <w:t>d?</w:t>
      </w:r>
    </w:p>
    <w:p w14:paraId="13778AB5" w14:textId="33E2DA0B" w:rsidR="003418A9" w:rsidRDefault="003418A9" w:rsidP="00283622">
      <w:pPr>
        <w:spacing w:after="0" w:line="240" w:lineRule="auto"/>
        <w:ind w:left="360" w:hanging="360"/>
      </w:pPr>
    </w:p>
    <w:p w14:paraId="2A308807" w14:textId="77777777" w:rsidR="00F47FCA" w:rsidRDefault="00F47FCA">
      <w:pPr>
        <w:rPr>
          <w:rFonts w:ascii="Gisha" w:hAnsi="Gisha" w:cs="Gisha"/>
          <w:b/>
          <w:bCs/>
          <w:sz w:val="28"/>
          <w:szCs w:val="28"/>
        </w:rPr>
      </w:pPr>
      <w:bookmarkStart w:id="4" w:name="_Hlk40689820"/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4AC89884" w14:textId="798C38FB" w:rsidR="00AC5481" w:rsidRPr="006717A1" w:rsidRDefault="00AC5481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5" w:name="_Hlk49952459"/>
      <w:r>
        <w:rPr>
          <w:rFonts w:ascii="Gisha" w:hAnsi="Gisha" w:cs="Gisha"/>
          <w:b/>
          <w:bCs/>
          <w:sz w:val="28"/>
          <w:szCs w:val="28"/>
        </w:rPr>
        <w:lastRenderedPageBreak/>
        <w:t>Capital Cost Allowance</w:t>
      </w:r>
      <w:r w:rsidR="00D16AB2">
        <w:rPr>
          <w:rFonts w:ascii="Gisha" w:hAnsi="Gisha" w:cs="Gisha"/>
          <w:b/>
          <w:bCs/>
          <w:sz w:val="28"/>
          <w:szCs w:val="28"/>
        </w:rPr>
        <w:t xml:space="preserve"> at Elmer</w:t>
      </w:r>
      <w:bookmarkEnd w:id="5"/>
    </w:p>
    <w:p w14:paraId="0C8FD4B3" w14:textId="77777777" w:rsidR="00AC5481" w:rsidRPr="00E13F17" w:rsidRDefault="00AC5481" w:rsidP="00AC5481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04DF9B37" w14:textId="2301DB3D" w:rsidR="00AC5481" w:rsidRDefault="00C81233" w:rsidP="00AC5481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Elmer Industries purchased new equipment for CAD 550,000 plus taxes of CAD 85,000</w:t>
      </w:r>
      <w:r w:rsidR="00FC4F3A">
        <w:rPr>
          <w:rFonts w:ascii="Gisha" w:hAnsi="Gisha" w:cs="Gisha"/>
          <w:sz w:val="24"/>
          <w:szCs w:val="24"/>
        </w:rPr>
        <w:t xml:space="preserve"> and </w:t>
      </w:r>
      <w:r>
        <w:rPr>
          <w:rFonts w:ascii="Gisha" w:hAnsi="Gisha" w:cs="Gisha"/>
          <w:sz w:val="24"/>
          <w:szCs w:val="24"/>
        </w:rPr>
        <w:t xml:space="preserve">CAD 45,000 in transportation and installation </w:t>
      </w:r>
      <w:r w:rsidR="00FC4F3A">
        <w:rPr>
          <w:rFonts w:ascii="Gisha" w:hAnsi="Gisha" w:cs="Gisha"/>
          <w:sz w:val="24"/>
          <w:szCs w:val="24"/>
        </w:rPr>
        <w:t>expense</w:t>
      </w:r>
      <w:r w:rsidR="00D16AB2">
        <w:rPr>
          <w:rFonts w:ascii="Gisha" w:hAnsi="Gisha" w:cs="Gisha"/>
          <w:sz w:val="24"/>
          <w:szCs w:val="24"/>
        </w:rPr>
        <w:t>s</w:t>
      </w:r>
      <w:r>
        <w:rPr>
          <w:rFonts w:ascii="Gisha" w:hAnsi="Gisha" w:cs="Gisha"/>
          <w:sz w:val="24"/>
          <w:szCs w:val="24"/>
        </w:rPr>
        <w:t>.  The asset is in a CCA</w:t>
      </w:r>
      <w:r w:rsidR="00D16AB2">
        <w:rPr>
          <w:rFonts w:ascii="Gisha" w:hAnsi="Gisha" w:cs="Gisha"/>
          <w:sz w:val="24"/>
          <w:szCs w:val="24"/>
        </w:rPr>
        <w:t xml:space="preserve"> class </w:t>
      </w:r>
      <w:r>
        <w:rPr>
          <w:rFonts w:ascii="Gisha" w:hAnsi="Gisha" w:cs="Gisha"/>
          <w:sz w:val="24"/>
          <w:szCs w:val="24"/>
        </w:rPr>
        <w:t xml:space="preserve">with a rate of </w:t>
      </w:r>
      <w:r w:rsidR="00D16AB2">
        <w:rPr>
          <w:rFonts w:ascii="Gisha" w:hAnsi="Gisha" w:cs="Gisha"/>
          <w:sz w:val="24"/>
          <w:szCs w:val="24"/>
        </w:rPr>
        <w:t>3</w:t>
      </w:r>
      <w:r>
        <w:rPr>
          <w:rFonts w:ascii="Gisha" w:hAnsi="Gisha" w:cs="Gisha"/>
          <w:sz w:val="24"/>
          <w:szCs w:val="24"/>
        </w:rPr>
        <w:t>0%</w:t>
      </w:r>
      <w:r w:rsidR="0051464A">
        <w:rPr>
          <w:rFonts w:ascii="Gisha" w:hAnsi="Gisha" w:cs="Gisha"/>
          <w:sz w:val="24"/>
          <w:szCs w:val="24"/>
        </w:rPr>
        <w:t>,</w:t>
      </w:r>
      <w:r w:rsidR="00FC4F3A">
        <w:rPr>
          <w:rFonts w:ascii="Gisha" w:hAnsi="Gisha" w:cs="Gisha"/>
          <w:sz w:val="24"/>
          <w:szCs w:val="24"/>
        </w:rPr>
        <w:t xml:space="preserve"> which i</w:t>
      </w:r>
      <w:r>
        <w:rPr>
          <w:rFonts w:ascii="Gisha" w:hAnsi="Gisha" w:cs="Gisha"/>
          <w:sz w:val="24"/>
          <w:szCs w:val="24"/>
        </w:rPr>
        <w:t>s subject to the half-year rule.  Elmer received a 10% investment tax credit</w:t>
      </w:r>
      <w:r w:rsidR="00FC4F3A">
        <w:rPr>
          <w:rFonts w:ascii="Gisha" w:hAnsi="Gisha" w:cs="Gisha"/>
          <w:sz w:val="24"/>
          <w:szCs w:val="24"/>
        </w:rPr>
        <w:t xml:space="preserve"> on the </w:t>
      </w:r>
      <w:r w:rsidR="0058222B">
        <w:rPr>
          <w:rFonts w:ascii="Gisha" w:hAnsi="Gisha" w:cs="Gisha"/>
          <w:sz w:val="24"/>
          <w:szCs w:val="24"/>
        </w:rPr>
        <w:t xml:space="preserve">asset </w:t>
      </w:r>
      <w:r w:rsidR="00FC4F3A">
        <w:rPr>
          <w:rFonts w:ascii="Gisha" w:hAnsi="Gisha" w:cs="Gisha"/>
          <w:sz w:val="24"/>
          <w:szCs w:val="24"/>
        </w:rPr>
        <w:t xml:space="preserve">purchase.  Other assets in this class were sold for CAD 65,000.  The class had a UCC of CAD 3,250,000 </w:t>
      </w:r>
      <w:r w:rsidR="00D16AB2">
        <w:rPr>
          <w:rFonts w:ascii="Gisha" w:hAnsi="Gisha" w:cs="Gisha"/>
          <w:sz w:val="24"/>
          <w:szCs w:val="24"/>
        </w:rPr>
        <w:t>at the beginning of the year.</w:t>
      </w:r>
    </w:p>
    <w:p w14:paraId="3B60C732" w14:textId="77777777" w:rsidR="00C81233" w:rsidRPr="006717A1" w:rsidRDefault="00C81233" w:rsidP="00AC548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1524BB3" w14:textId="77777777" w:rsidR="00AC5481" w:rsidRPr="00D16AB2" w:rsidRDefault="00AC5481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3E294390" w14:textId="77777777" w:rsidR="00FC4F3A" w:rsidRPr="00D16AB2" w:rsidRDefault="00FC4F3A" w:rsidP="00FC4F3A">
      <w:pPr>
        <w:pStyle w:val="ListParagraph"/>
        <w:ind w:left="0"/>
        <w:rPr>
          <w:rFonts w:ascii="Gisha" w:hAnsi="Gisha" w:cs="Gisha"/>
          <w:sz w:val="24"/>
          <w:szCs w:val="24"/>
        </w:rPr>
      </w:pPr>
    </w:p>
    <w:p w14:paraId="6AB0F292" w14:textId="1B33A37B" w:rsidR="00DC6AEB" w:rsidRPr="00EA7107" w:rsidRDefault="00FC4F3A" w:rsidP="00EA7107">
      <w:pPr>
        <w:pStyle w:val="ListParagraph"/>
        <w:numPr>
          <w:ilvl w:val="0"/>
          <w:numId w:val="6"/>
        </w:numPr>
        <w:ind w:left="360"/>
        <w:rPr>
          <w:rFonts w:ascii="Gisha" w:hAnsi="Gisha" w:cs="Gisha"/>
          <w:b/>
          <w:bCs/>
          <w:sz w:val="24"/>
          <w:szCs w:val="24"/>
        </w:rPr>
      </w:pPr>
      <w:r w:rsidRPr="00D16AB2">
        <w:rPr>
          <w:rFonts w:ascii="Gisha" w:hAnsi="Gisha" w:cs="Gisha"/>
          <w:sz w:val="24"/>
          <w:szCs w:val="24"/>
        </w:rPr>
        <w:t xml:space="preserve">Determine the CCA deduction for </w:t>
      </w:r>
      <w:r w:rsidR="00D16AB2">
        <w:rPr>
          <w:rFonts w:ascii="Gisha" w:hAnsi="Gisha" w:cs="Gisha"/>
          <w:sz w:val="24"/>
          <w:szCs w:val="24"/>
        </w:rPr>
        <w:t xml:space="preserve">the CCA class for </w:t>
      </w:r>
      <w:r w:rsidR="00691155">
        <w:rPr>
          <w:rFonts w:ascii="Gisha" w:hAnsi="Gisha" w:cs="Gisha"/>
          <w:sz w:val="24"/>
          <w:szCs w:val="24"/>
        </w:rPr>
        <w:t xml:space="preserve">the next </w:t>
      </w:r>
      <w:r w:rsidR="00D16AB2">
        <w:rPr>
          <w:rFonts w:ascii="Gisha" w:hAnsi="Gisha" w:cs="Gisha"/>
          <w:sz w:val="24"/>
          <w:szCs w:val="24"/>
        </w:rPr>
        <w:t>two years.</w:t>
      </w:r>
      <w:bookmarkEnd w:id="4"/>
    </w:p>
    <w:p w14:paraId="30E3A200" w14:textId="77777777" w:rsidR="004C1E27" w:rsidRDefault="004C1E27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6C368D4C" w14:textId="7F7731A5" w:rsidR="00DC6AEB" w:rsidRPr="006717A1" w:rsidRDefault="00DC6AEB" w:rsidP="00DC6AEB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6" w:name="_Hlk49952480"/>
      <w:r>
        <w:rPr>
          <w:rFonts w:ascii="Gisha" w:hAnsi="Gisha" w:cs="Gisha"/>
          <w:b/>
          <w:bCs/>
          <w:sz w:val="28"/>
          <w:szCs w:val="28"/>
        </w:rPr>
        <w:lastRenderedPageBreak/>
        <w:t xml:space="preserve">Capital Cost Allowance at </w:t>
      </w:r>
      <w:r w:rsidR="00061A1D">
        <w:rPr>
          <w:rFonts w:ascii="Gisha" w:hAnsi="Gisha" w:cs="Gisha"/>
          <w:b/>
          <w:bCs/>
          <w:sz w:val="28"/>
          <w:szCs w:val="28"/>
        </w:rPr>
        <w:t>Cranston</w:t>
      </w:r>
      <w:bookmarkEnd w:id="6"/>
    </w:p>
    <w:p w14:paraId="2EC9F534" w14:textId="77777777" w:rsidR="00691155" w:rsidRDefault="00691155" w:rsidP="00691155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99F8244" w14:textId="003D372F" w:rsidR="00061A1D" w:rsidRPr="00E13F17" w:rsidRDefault="00061A1D" w:rsidP="00691155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Cranston Enter</w:t>
      </w:r>
      <w:r w:rsidR="00691155">
        <w:rPr>
          <w:rFonts w:ascii="Gisha" w:hAnsi="Gisha" w:cs="Gisha"/>
          <w:sz w:val="24"/>
          <w:szCs w:val="24"/>
        </w:rPr>
        <w:t>prises purchased a new building for CAD 8,500,000.  The asset is in a CCA class with a rate of 5% that is subject to the half-year rule.  Under the ITA, all building</w:t>
      </w:r>
      <w:r w:rsidR="001E3FA1">
        <w:rPr>
          <w:rFonts w:ascii="Gisha" w:hAnsi="Gisha" w:cs="Gisha"/>
          <w:sz w:val="24"/>
          <w:szCs w:val="24"/>
        </w:rPr>
        <w:t>s</w:t>
      </w:r>
      <w:r w:rsidR="00691155">
        <w:rPr>
          <w:rFonts w:ascii="Gisha" w:hAnsi="Gisha" w:cs="Gisha"/>
          <w:sz w:val="24"/>
          <w:szCs w:val="24"/>
        </w:rPr>
        <w:t xml:space="preserve"> are put in separate classes and not pooled with other assets.  </w:t>
      </w:r>
      <w:r w:rsidR="00BC2505">
        <w:rPr>
          <w:rFonts w:ascii="Gisha" w:hAnsi="Gisha" w:cs="Gisha"/>
          <w:sz w:val="24"/>
          <w:szCs w:val="24"/>
        </w:rPr>
        <w:t>The corporate tax rate is 25%.</w:t>
      </w:r>
    </w:p>
    <w:p w14:paraId="206D5AF5" w14:textId="77777777" w:rsidR="00DC6AEB" w:rsidRPr="006717A1" w:rsidRDefault="00DC6AEB" w:rsidP="00DC6AE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E4723AD" w14:textId="6AB2DB2B" w:rsidR="00DC6AEB" w:rsidRDefault="00DC6AEB" w:rsidP="00DC6AEB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6A8EF91A" w14:textId="09F75DA6" w:rsidR="00691155" w:rsidRPr="00691155" w:rsidRDefault="00691155" w:rsidP="00DC6AEB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6BB1592B" w14:textId="697CB13A" w:rsidR="00691155" w:rsidRDefault="00691155" w:rsidP="00691155">
      <w:pPr>
        <w:pStyle w:val="ListParagraph"/>
        <w:numPr>
          <w:ilvl w:val="0"/>
          <w:numId w:val="9"/>
        </w:numPr>
        <w:ind w:left="360"/>
        <w:rPr>
          <w:rFonts w:ascii="Gisha" w:hAnsi="Gisha" w:cs="Gisha"/>
          <w:sz w:val="24"/>
          <w:szCs w:val="24"/>
        </w:rPr>
      </w:pPr>
      <w:r w:rsidRPr="00691155">
        <w:rPr>
          <w:rFonts w:ascii="Gisha" w:hAnsi="Gisha" w:cs="Gisha"/>
          <w:sz w:val="24"/>
          <w:szCs w:val="24"/>
        </w:rPr>
        <w:t>Determine the CCA deduction for the next two years.</w:t>
      </w:r>
    </w:p>
    <w:p w14:paraId="236E89C6" w14:textId="77777777" w:rsidR="001E3FA1" w:rsidRDefault="001E3FA1" w:rsidP="001E3FA1">
      <w:pPr>
        <w:pStyle w:val="ListParagraph"/>
        <w:ind w:left="360"/>
        <w:rPr>
          <w:rFonts w:ascii="Gisha" w:hAnsi="Gisha" w:cs="Gisha"/>
          <w:sz w:val="24"/>
          <w:szCs w:val="24"/>
        </w:rPr>
      </w:pPr>
    </w:p>
    <w:p w14:paraId="4EDB3894" w14:textId="65EED7B2" w:rsidR="001C3CF9" w:rsidRPr="00EA7107" w:rsidRDefault="001E3FA1" w:rsidP="00EA7107">
      <w:pPr>
        <w:pStyle w:val="ListParagraph"/>
        <w:numPr>
          <w:ilvl w:val="0"/>
          <w:numId w:val="9"/>
        </w:numPr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What are the tax consequences if the building is sold for CAD 8,000,000 at the beginning of the </w:t>
      </w:r>
      <w:r w:rsidR="00191514">
        <w:rPr>
          <w:rFonts w:ascii="Gisha" w:hAnsi="Gisha" w:cs="Gisha"/>
          <w:sz w:val="24"/>
          <w:szCs w:val="24"/>
        </w:rPr>
        <w:t>third</w:t>
      </w:r>
      <w:r w:rsidR="00BC2505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year?  What if it </w:t>
      </w:r>
      <w:r w:rsidR="0051464A">
        <w:rPr>
          <w:rFonts w:ascii="Gisha" w:hAnsi="Gisha" w:cs="Gisha"/>
          <w:sz w:val="24"/>
          <w:szCs w:val="24"/>
        </w:rPr>
        <w:t>were</w:t>
      </w:r>
      <w:r>
        <w:rPr>
          <w:rFonts w:ascii="Gisha" w:hAnsi="Gisha" w:cs="Gisha"/>
          <w:sz w:val="24"/>
          <w:szCs w:val="24"/>
        </w:rPr>
        <w:t xml:space="preserve"> sold for CAD 7,200,000?</w:t>
      </w:r>
    </w:p>
    <w:p w14:paraId="2226F4F6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3AF2DB1" w14:textId="77777777" w:rsidR="001C3CF9" w:rsidRPr="001C3CF9" w:rsidRDefault="001C3CF9" w:rsidP="001C3CF9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14DE2758" w14:textId="77777777" w:rsidR="001E3FA1" w:rsidRDefault="001E3FA1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6064E7FD" w14:textId="3E759CAB" w:rsidR="00B952E2" w:rsidRDefault="00B952E2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7" w:name="_Hlk59035889"/>
      <w:r>
        <w:rPr>
          <w:rFonts w:ascii="Gisha" w:hAnsi="Gisha" w:cs="Gisha"/>
          <w:b/>
          <w:bCs/>
          <w:sz w:val="28"/>
          <w:szCs w:val="28"/>
        </w:rPr>
        <w:lastRenderedPageBreak/>
        <w:t xml:space="preserve">Loss </w:t>
      </w:r>
      <w:proofErr w:type="spellStart"/>
      <w:r>
        <w:rPr>
          <w:rFonts w:ascii="Gisha" w:hAnsi="Gisha" w:cs="Gisha"/>
          <w:b/>
          <w:bCs/>
          <w:sz w:val="28"/>
          <w:szCs w:val="28"/>
        </w:rPr>
        <w:t>Carrybacks</w:t>
      </w:r>
      <w:proofErr w:type="spellEnd"/>
      <w:r>
        <w:rPr>
          <w:rFonts w:ascii="Gisha" w:hAnsi="Gisha" w:cs="Gisha"/>
          <w:b/>
          <w:bCs/>
          <w:sz w:val="28"/>
          <w:szCs w:val="28"/>
        </w:rPr>
        <w:t xml:space="preserve"> and Carryforwards at Hollinger</w:t>
      </w:r>
    </w:p>
    <w:bookmarkEnd w:id="7"/>
    <w:p w14:paraId="080F981A" w14:textId="594AE1A1" w:rsidR="00B952E2" w:rsidRPr="00B952E2" w:rsidRDefault="00B952E2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</w:p>
    <w:p w14:paraId="79F25CD1" w14:textId="77777777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  <w:r w:rsidRPr="00B952E2">
        <w:rPr>
          <w:rFonts w:ascii="Gisha" w:eastAsia="Times New Roman" w:hAnsi="Gisha" w:cs="Gisha" w:hint="cs"/>
          <w:color w:val="495057"/>
          <w:sz w:val="24"/>
          <w:szCs w:val="24"/>
          <w:lang w:val="en-US" w:eastAsia="en-CA"/>
        </w:rPr>
        <w:t>Hollinger Inc. has been in operation for four years.  Its taxable income (loss) over those years was:</w:t>
      </w:r>
    </w:p>
    <w:p w14:paraId="61DFB7AF" w14:textId="77777777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</w:p>
    <w:tbl>
      <w:tblPr>
        <w:tblStyle w:val="TableGrid3"/>
        <w:tblW w:w="8100" w:type="dxa"/>
        <w:tblInd w:w="625" w:type="dxa"/>
        <w:tblLook w:val="04A0" w:firstRow="1" w:lastRow="0" w:firstColumn="1" w:lastColumn="0" w:noHBand="0" w:noVBand="1"/>
      </w:tblPr>
      <w:tblGrid>
        <w:gridCol w:w="2160"/>
        <w:gridCol w:w="1530"/>
        <w:gridCol w:w="1440"/>
        <w:gridCol w:w="1530"/>
        <w:gridCol w:w="1440"/>
      </w:tblGrid>
      <w:tr w:rsidR="00B952E2" w:rsidRPr="00B952E2" w14:paraId="07BA1F18" w14:textId="77777777" w:rsidTr="00B952E2">
        <w:tc>
          <w:tcPr>
            <w:tcW w:w="2160" w:type="dxa"/>
          </w:tcPr>
          <w:p w14:paraId="5E9694DB" w14:textId="77777777" w:rsidR="00B952E2" w:rsidRPr="00B952E2" w:rsidRDefault="00B952E2" w:rsidP="00B952E2">
            <w:pPr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</w:p>
        </w:tc>
        <w:tc>
          <w:tcPr>
            <w:tcW w:w="1530" w:type="dxa"/>
          </w:tcPr>
          <w:p w14:paraId="51D97F0F" w14:textId="77777777" w:rsidR="00B952E2" w:rsidRPr="00B952E2" w:rsidRDefault="00B952E2" w:rsidP="00B952E2">
            <w:pPr>
              <w:jc w:val="center"/>
              <w:rPr>
                <w:rFonts w:ascii="Gisha" w:eastAsia="Times New Roman" w:hAnsi="Gisha" w:cs="Gisha"/>
                <w:b/>
                <w:bCs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b/>
                <w:bCs/>
                <w:color w:val="495057"/>
                <w:sz w:val="20"/>
                <w:szCs w:val="20"/>
                <w:lang w:eastAsia="en-CA"/>
              </w:rPr>
              <w:t>Year 1</w:t>
            </w:r>
          </w:p>
        </w:tc>
        <w:tc>
          <w:tcPr>
            <w:tcW w:w="1440" w:type="dxa"/>
          </w:tcPr>
          <w:p w14:paraId="1FEC32B3" w14:textId="77777777" w:rsidR="00B952E2" w:rsidRPr="00B952E2" w:rsidRDefault="00B952E2" w:rsidP="00B952E2">
            <w:pPr>
              <w:jc w:val="center"/>
              <w:rPr>
                <w:rFonts w:ascii="Gisha" w:eastAsia="Times New Roman" w:hAnsi="Gisha" w:cs="Gisha"/>
                <w:b/>
                <w:bCs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b/>
                <w:bCs/>
                <w:color w:val="495057"/>
                <w:sz w:val="20"/>
                <w:szCs w:val="20"/>
                <w:lang w:eastAsia="en-CA"/>
              </w:rPr>
              <w:t>Year 2</w:t>
            </w:r>
          </w:p>
        </w:tc>
        <w:tc>
          <w:tcPr>
            <w:tcW w:w="1530" w:type="dxa"/>
          </w:tcPr>
          <w:p w14:paraId="4361C51C" w14:textId="77777777" w:rsidR="00B952E2" w:rsidRPr="00B952E2" w:rsidRDefault="00B952E2" w:rsidP="00B952E2">
            <w:pPr>
              <w:jc w:val="center"/>
              <w:rPr>
                <w:rFonts w:ascii="Gisha" w:eastAsia="Times New Roman" w:hAnsi="Gisha" w:cs="Gisha"/>
                <w:b/>
                <w:bCs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b/>
                <w:bCs/>
                <w:color w:val="495057"/>
                <w:sz w:val="20"/>
                <w:szCs w:val="20"/>
                <w:lang w:eastAsia="en-CA"/>
              </w:rPr>
              <w:t>Year 3</w:t>
            </w:r>
          </w:p>
        </w:tc>
        <w:tc>
          <w:tcPr>
            <w:tcW w:w="1440" w:type="dxa"/>
          </w:tcPr>
          <w:p w14:paraId="18D392F9" w14:textId="77777777" w:rsidR="00B952E2" w:rsidRPr="00B952E2" w:rsidRDefault="00B952E2" w:rsidP="00B952E2">
            <w:pPr>
              <w:jc w:val="center"/>
              <w:rPr>
                <w:rFonts w:ascii="Gisha" w:eastAsia="Times New Roman" w:hAnsi="Gisha" w:cs="Gisha"/>
                <w:b/>
                <w:bCs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b/>
                <w:bCs/>
                <w:color w:val="495057"/>
                <w:sz w:val="20"/>
                <w:szCs w:val="20"/>
                <w:lang w:eastAsia="en-CA"/>
              </w:rPr>
              <w:t>Year 4</w:t>
            </w:r>
          </w:p>
        </w:tc>
      </w:tr>
      <w:tr w:rsidR="00B952E2" w:rsidRPr="00B952E2" w14:paraId="5154C1B7" w14:textId="77777777" w:rsidTr="00B952E2">
        <w:tc>
          <w:tcPr>
            <w:tcW w:w="2160" w:type="dxa"/>
          </w:tcPr>
          <w:p w14:paraId="0A479DE2" w14:textId="77777777" w:rsidR="00B952E2" w:rsidRPr="00B952E2" w:rsidRDefault="00B952E2" w:rsidP="00B952E2">
            <w:pPr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color w:val="495057"/>
                <w:sz w:val="20"/>
                <w:szCs w:val="20"/>
                <w:lang w:eastAsia="en-CA"/>
              </w:rPr>
              <w:t>Taxable income (loss)</w:t>
            </w:r>
          </w:p>
        </w:tc>
        <w:tc>
          <w:tcPr>
            <w:tcW w:w="1530" w:type="dxa"/>
          </w:tcPr>
          <w:p w14:paraId="7880A97C" w14:textId="77777777" w:rsidR="00B952E2" w:rsidRPr="00B952E2" w:rsidRDefault="00B952E2" w:rsidP="00B952E2">
            <w:pPr>
              <w:jc w:val="right"/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color w:val="495057"/>
                <w:sz w:val="20"/>
                <w:szCs w:val="20"/>
                <w:lang w:eastAsia="en-CA"/>
              </w:rPr>
              <w:t>(CAD 250,000)</w:t>
            </w:r>
          </w:p>
        </w:tc>
        <w:tc>
          <w:tcPr>
            <w:tcW w:w="1440" w:type="dxa"/>
          </w:tcPr>
          <w:p w14:paraId="7AF2F7B3" w14:textId="77777777" w:rsidR="00B952E2" w:rsidRPr="00B952E2" w:rsidRDefault="00B952E2" w:rsidP="00B952E2">
            <w:pPr>
              <w:jc w:val="right"/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color w:val="495057"/>
                <w:sz w:val="20"/>
                <w:szCs w:val="20"/>
                <w:lang w:eastAsia="en-CA"/>
              </w:rPr>
              <w:t>(CAD 75,000)</w:t>
            </w:r>
          </w:p>
        </w:tc>
        <w:tc>
          <w:tcPr>
            <w:tcW w:w="1530" w:type="dxa"/>
          </w:tcPr>
          <w:p w14:paraId="56157F65" w14:textId="77777777" w:rsidR="00B952E2" w:rsidRPr="00B952E2" w:rsidRDefault="00B952E2" w:rsidP="00B952E2">
            <w:pPr>
              <w:jc w:val="right"/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color w:val="495057"/>
                <w:sz w:val="20"/>
                <w:szCs w:val="20"/>
                <w:lang w:eastAsia="en-CA"/>
              </w:rPr>
              <w:t>CAD 100,000</w:t>
            </w:r>
          </w:p>
        </w:tc>
        <w:tc>
          <w:tcPr>
            <w:tcW w:w="1440" w:type="dxa"/>
          </w:tcPr>
          <w:p w14:paraId="11C518CA" w14:textId="77777777" w:rsidR="00B952E2" w:rsidRPr="00B952E2" w:rsidRDefault="00B952E2" w:rsidP="00B952E2">
            <w:pPr>
              <w:jc w:val="right"/>
              <w:rPr>
                <w:rFonts w:ascii="Gisha" w:eastAsia="Times New Roman" w:hAnsi="Gisha" w:cs="Gisha"/>
                <w:color w:val="495057"/>
                <w:sz w:val="20"/>
                <w:szCs w:val="20"/>
                <w:lang w:eastAsia="en-CA"/>
              </w:rPr>
            </w:pPr>
            <w:r w:rsidRPr="00B952E2">
              <w:rPr>
                <w:rFonts w:ascii="Gisha" w:eastAsia="Times New Roman" w:hAnsi="Gisha" w:cs="Gisha" w:hint="cs"/>
                <w:color w:val="495057"/>
                <w:sz w:val="20"/>
                <w:szCs w:val="20"/>
                <w:lang w:eastAsia="en-CA"/>
              </w:rPr>
              <w:t>CAD 400,000</w:t>
            </w:r>
          </w:p>
        </w:tc>
      </w:tr>
    </w:tbl>
    <w:p w14:paraId="3B987C7F" w14:textId="77777777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</w:p>
    <w:p w14:paraId="63ECE701" w14:textId="28AF5585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  <w:r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  <w:t>The i</w:t>
      </w:r>
      <w:r w:rsidRPr="00B952E2">
        <w:rPr>
          <w:rFonts w:ascii="Gisha" w:eastAsia="Times New Roman" w:hAnsi="Gisha" w:cs="Gisha" w:hint="cs"/>
          <w:color w:val="495057"/>
          <w:sz w:val="24"/>
          <w:szCs w:val="24"/>
          <w:lang w:val="en-US" w:eastAsia="en-CA"/>
        </w:rPr>
        <w:t>ncome tax rate is 25.0%.</w:t>
      </w:r>
    </w:p>
    <w:p w14:paraId="11EB7BFB" w14:textId="11FFF46C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</w:p>
    <w:p w14:paraId="23509B78" w14:textId="35FCAA8A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b/>
          <w:bCs/>
          <w:color w:val="495057"/>
          <w:sz w:val="24"/>
          <w:szCs w:val="24"/>
          <w:lang w:val="en-US" w:eastAsia="en-CA"/>
        </w:rPr>
      </w:pPr>
      <w:r w:rsidRPr="00B952E2">
        <w:rPr>
          <w:rFonts w:ascii="Gisha" w:eastAsia="Times New Roman" w:hAnsi="Gisha" w:cs="Gisha" w:hint="cs"/>
          <w:b/>
          <w:bCs/>
          <w:color w:val="495057"/>
          <w:sz w:val="24"/>
          <w:szCs w:val="24"/>
          <w:lang w:val="en-US" w:eastAsia="en-CA"/>
        </w:rPr>
        <w:t>REQUIRED:</w:t>
      </w:r>
    </w:p>
    <w:p w14:paraId="12670D86" w14:textId="77777777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</w:p>
    <w:p w14:paraId="167E8056" w14:textId="19E31C36" w:rsidR="00B952E2" w:rsidRPr="00B952E2" w:rsidRDefault="00B952E2" w:rsidP="00B952E2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  <w:r w:rsidRPr="00B952E2">
        <w:rPr>
          <w:rFonts w:ascii="Gisha" w:eastAsia="Times New Roman" w:hAnsi="Gisha" w:cs="Gisha" w:hint="cs"/>
          <w:color w:val="495057"/>
          <w:sz w:val="24"/>
          <w:szCs w:val="24"/>
          <w:lang w:val="en-US" w:eastAsia="en-CA"/>
        </w:rPr>
        <w:t xml:space="preserve">What income tax expense will be incurred by Hollinger at the end of year 4? </w:t>
      </w:r>
    </w:p>
    <w:p w14:paraId="0E0E0EA1" w14:textId="77777777" w:rsidR="00B952E2" w:rsidRPr="00B952E2" w:rsidRDefault="00B952E2" w:rsidP="00B952E2">
      <w:pPr>
        <w:spacing w:after="0" w:line="240" w:lineRule="auto"/>
        <w:rPr>
          <w:rFonts w:ascii="Gisha" w:eastAsia="Times New Roman" w:hAnsi="Gisha" w:cs="Gisha"/>
          <w:color w:val="495057"/>
          <w:sz w:val="24"/>
          <w:szCs w:val="24"/>
          <w:lang w:val="en-US" w:eastAsia="en-CA"/>
        </w:rPr>
      </w:pPr>
    </w:p>
    <w:p w14:paraId="28BEC291" w14:textId="7688F79F" w:rsidR="00B952E2" w:rsidRDefault="00B952E2" w:rsidP="00B952E2">
      <w:pPr>
        <w:spacing w:after="0" w:line="240" w:lineRule="auto"/>
        <w:rPr>
          <w:rFonts w:ascii="Gisha" w:hAnsi="Gisha" w:cs="Gisha"/>
          <w:b/>
          <w:bCs/>
          <w:sz w:val="28"/>
          <w:szCs w:val="28"/>
        </w:rPr>
      </w:pPr>
    </w:p>
    <w:p w14:paraId="600B0287" w14:textId="77777777" w:rsidR="00B952E2" w:rsidRDefault="00B952E2" w:rsidP="00B952E2">
      <w:pPr>
        <w:spacing w:after="0" w:line="240" w:lineRule="auto"/>
        <w:rPr>
          <w:rFonts w:ascii="Gisha" w:hAnsi="Gisha" w:cs="Gisha"/>
          <w:b/>
          <w:bCs/>
          <w:sz w:val="28"/>
          <w:szCs w:val="28"/>
        </w:rPr>
      </w:pPr>
    </w:p>
    <w:p w14:paraId="08B7983C" w14:textId="77777777" w:rsidR="00B952E2" w:rsidRDefault="00B952E2">
      <w:pPr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sz w:val="28"/>
          <w:szCs w:val="28"/>
        </w:rPr>
        <w:br w:type="page"/>
      </w:r>
    </w:p>
    <w:p w14:paraId="326005B1" w14:textId="02CC24AE" w:rsidR="00AC5481" w:rsidRPr="006717A1" w:rsidRDefault="00AC5481" w:rsidP="00AC5481">
      <w:pPr>
        <w:spacing w:after="0" w:line="240" w:lineRule="auto"/>
        <w:ind w:left="360" w:hanging="360"/>
        <w:rPr>
          <w:rFonts w:ascii="Gisha" w:hAnsi="Gisha" w:cs="Gisha"/>
          <w:b/>
          <w:bCs/>
          <w:sz w:val="28"/>
          <w:szCs w:val="28"/>
        </w:rPr>
      </w:pPr>
      <w:bookmarkStart w:id="8" w:name="_Hlk49952501"/>
      <w:r>
        <w:rPr>
          <w:rFonts w:ascii="Gisha" w:hAnsi="Gisha" w:cs="Gisha"/>
          <w:b/>
          <w:bCs/>
          <w:sz w:val="28"/>
          <w:szCs w:val="28"/>
        </w:rPr>
        <w:lastRenderedPageBreak/>
        <w:t xml:space="preserve">Loss </w:t>
      </w:r>
      <w:proofErr w:type="spellStart"/>
      <w:r>
        <w:rPr>
          <w:rFonts w:ascii="Gisha" w:hAnsi="Gisha" w:cs="Gisha"/>
          <w:b/>
          <w:bCs/>
          <w:sz w:val="28"/>
          <w:szCs w:val="28"/>
        </w:rPr>
        <w:t>Carry</w:t>
      </w:r>
      <w:r w:rsidR="00B952E2">
        <w:rPr>
          <w:rFonts w:ascii="Gisha" w:hAnsi="Gisha" w:cs="Gisha"/>
          <w:b/>
          <w:bCs/>
          <w:sz w:val="28"/>
          <w:szCs w:val="28"/>
        </w:rPr>
        <w:t>b</w:t>
      </w:r>
      <w:r>
        <w:rPr>
          <w:rFonts w:ascii="Gisha" w:hAnsi="Gisha" w:cs="Gisha"/>
          <w:b/>
          <w:bCs/>
          <w:sz w:val="28"/>
          <w:szCs w:val="28"/>
        </w:rPr>
        <w:t>acks</w:t>
      </w:r>
      <w:proofErr w:type="spellEnd"/>
      <w:r>
        <w:rPr>
          <w:rFonts w:ascii="Gisha" w:hAnsi="Gisha" w:cs="Gisha"/>
          <w:b/>
          <w:bCs/>
          <w:sz w:val="28"/>
          <w:szCs w:val="28"/>
        </w:rPr>
        <w:t xml:space="preserve"> and Carry</w:t>
      </w:r>
      <w:r w:rsidR="00B952E2">
        <w:rPr>
          <w:rFonts w:ascii="Gisha" w:hAnsi="Gisha" w:cs="Gisha"/>
          <w:b/>
          <w:bCs/>
          <w:sz w:val="28"/>
          <w:szCs w:val="28"/>
        </w:rPr>
        <w:t>f</w:t>
      </w:r>
      <w:r>
        <w:rPr>
          <w:rFonts w:ascii="Gisha" w:hAnsi="Gisha" w:cs="Gisha"/>
          <w:b/>
          <w:bCs/>
          <w:sz w:val="28"/>
          <w:szCs w:val="28"/>
        </w:rPr>
        <w:t>orwards</w:t>
      </w:r>
      <w:bookmarkEnd w:id="8"/>
      <w:r w:rsidR="00B952E2">
        <w:rPr>
          <w:rFonts w:ascii="Gisha" w:hAnsi="Gisha" w:cs="Gisha"/>
          <w:b/>
          <w:bCs/>
          <w:sz w:val="28"/>
          <w:szCs w:val="28"/>
        </w:rPr>
        <w:t xml:space="preserve"> at Amstel</w:t>
      </w:r>
    </w:p>
    <w:p w14:paraId="28C73497" w14:textId="321E6B5A" w:rsidR="00AC5481" w:rsidRDefault="00AC5481" w:rsidP="00AC5481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54091E15" w14:textId="116A0C5F" w:rsidR="00DC6AEB" w:rsidRDefault="00DC6AEB" w:rsidP="00DC6AEB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Amstel Ltd. experienced a </w:t>
      </w:r>
      <w:r w:rsidR="009C67CE">
        <w:rPr>
          <w:rFonts w:ascii="Gisha" w:hAnsi="Gisha" w:cs="Gisha"/>
          <w:sz w:val="24"/>
          <w:szCs w:val="24"/>
        </w:rPr>
        <w:t xml:space="preserve">taxable </w:t>
      </w:r>
      <w:r>
        <w:rPr>
          <w:rFonts w:ascii="Gisha" w:hAnsi="Gisha" w:cs="Gisha"/>
          <w:sz w:val="24"/>
          <w:szCs w:val="24"/>
        </w:rPr>
        <w:t xml:space="preserve">loss of CAD </w:t>
      </w:r>
      <w:r w:rsidR="00BF595C">
        <w:rPr>
          <w:rFonts w:ascii="Gisha" w:hAnsi="Gisha" w:cs="Gisha"/>
          <w:sz w:val="24"/>
          <w:szCs w:val="24"/>
        </w:rPr>
        <w:t>3</w:t>
      </w:r>
      <w:r>
        <w:rPr>
          <w:rFonts w:ascii="Gisha" w:hAnsi="Gisha" w:cs="Gisha"/>
          <w:sz w:val="24"/>
          <w:szCs w:val="24"/>
        </w:rPr>
        <w:t>00,000 in its sixth year of operation</w:t>
      </w:r>
      <w:r w:rsidR="00FE660B">
        <w:rPr>
          <w:rFonts w:ascii="Gisha" w:hAnsi="Gisha" w:cs="Gisha"/>
          <w:sz w:val="24"/>
          <w:szCs w:val="24"/>
        </w:rPr>
        <w:t>s</w:t>
      </w:r>
      <w:r w:rsidR="00BF595C">
        <w:rPr>
          <w:rFonts w:ascii="Gisha" w:hAnsi="Gisha" w:cs="Gisha"/>
          <w:sz w:val="24"/>
          <w:szCs w:val="24"/>
        </w:rPr>
        <w:t xml:space="preserve"> </w:t>
      </w:r>
      <w:r w:rsidR="008F22D3">
        <w:rPr>
          <w:rFonts w:ascii="Gisha" w:hAnsi="Gisha" w:cs="Gisha"/>
          <w:sz w:val="24"/>
          <w:szCs w:val="24"/>
        </w:rPr>
        <w:t xml:space="preserve">due to </w:t>
      </w:r>
      <w:r w:rsidR="00283606">
        <w:rPr>
          <w:rFonts w:ascii="Gisha" w:hAnsi="Gisha" w:cs="Gisha"/>
          <w:sz w:val="24"/>
          <w:szCs w:val="24"/>
        </w:rPr>
        <w:t xml:space="preserve">a </w:t>
      </w:r>
      <w:r w:rsidR="00BF595C">
        <w:rPr>
          <w:rFonts w:ascii="Gisha" w:hAnsi="Gisha" w:cs="Gisha"/>
          <w:sz w:val="24"/>
          <w:szCs w:val="24"/>
        </w:rPr>
        <w:t>recession</w:t>
      </w:r>
      <w:r>
        <w:rPr>
          <w:rFonts w:ascii="Gisha" w:hAnsi="Gisha" w:cs="Gisha"/>
          <w:sz w:val="24"/>
          <w:szCs w:val="24"/>
        </w:rPr>
        <w:t xml:space="preserve">.  </w:t>
      </w:r>
      <w:r w:rsidR="009C67CE">
        <w:rPr>
          <w:rFonts w:ascii="Gisha" w:hAnsi="Gisha" w:cs="Gisha"/>
          <w:sz w:val="24"/>
          <w:szCs w:val="24"/>
        </w:rPr>
        <w:t>Taxable</w:t>
      </w:r>
      <w:r w:rsidR="00BF595C">
        <w:rPr>
          <w:rFonts w:ascii="Gisha" w:hAnsi="Gisha" w:cs="Gisha"/>
          <w:sz w:val="24"/>
          <w:szCs w:val="24"/>
        </w:rPr>
        <w:t xml:space="preserve"> income</w:t>
      </w:r>
      <w:r w:rsidR="009C67CE">
        <w:rPr>
          <w:rFonts w:ascii="Gisha" w:hAnsi="Gisha" w:cs="Gisha"/>
          <w:sz w:val="24"/>
          <w:szCs w:val="24"/>
        </w:rPr>
        <w:t xml:space="preserve"> (loss</w:t>
      </w:r>
      <w:r w:rsidR="00FE660B">
        <w:rPr>
          <w:rFonts w:ascii="Gisha" w:hAnsi="Gisha" w:cs="Gisha"/>
          <w:sz w:val="24"/>
          <w:szCs w:val="24"/>
        </w:rPr>
        <w:t>es</w:t>
      </w:r>
      <w:r w:rsidR="009C67CE">
        <w:rPr>
          <w:rFonts w:ascii="Gisha" w:hAnsi="Gisha" w:cs="Gisha"/>
          <w:sz w:val="24"/>
          <w:szCs w:val="24"/>
        </w:rPr>
        <w:t>)</w:t>
      </w:r>
      <w:r w:rsidR="00BF595C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over</w:t>
      </w:r>
      <w:r w:rsidR="00BF595C">
        <w:rPr>
          <w:rFonts w:ascii="Gisha" w:hAnsi="Gisha" w:cs="Gisha"/>
          <w:sz w:val="24"/>
          <w:szCs w:val="24"/>
        </w:rPr>
        <w:t xml:space="preserve"> its </w:t>
      </w:r>
      <w:r>
        <w:rPr>
          <w:rFonts w:ascii="Gisha" w:hAnsi="Gisha" w:cs="Gisha"/>
          <w:sz w:val="24"/>
          <w:szCs w:val="24"/>
        </w:rPr>
        <w:t>first five years w</w:t>
      </w:r>
      <w:r w:rsidR="00FE660B">
        <w:rPr>
          <w:rFonts w:ascii="Gisha" w:hAnsi="Gisha" w:cs="Gisha"/>
          <w:sz w:val="24"/>
          <w:szCs w:val="24"/>
        </w:rPr>
        <w:t>ere</w:t>
      </w:r>
      <w:r>
        <w:rPr>
          <w:rFonts w:ascii="Gisha" w:hAnsi="Gisha" w:cs="Gisha"/>
          <w:sz w:val="24"/>
          <w:szCs w:val="24"/>
        </w:rPr>
        <w:t>:</w:t>
      </w:r>
    </w:p>
    <w:p w14:paraId="521FC0D5" w14:textId="273582F9" w:rsidR="00DC6AEB" w:rsidRDefault="00DC6AEB" w:rsidP="00DC6AEB">
      <w:pPr>
        <w:spacing w:after="0" w:line="240" w:lineRule="auto"/>
        <w:rPr>
          <w:rFonts w:ascii="Gisha" w:hAnsi="Gisha" w:cs="Gisha"/>
          <w:sz w:val="24"/>
          <w:szCs w:val="24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2160"/>
        <w:gridCol w:w="1558"/>
        <w:gridCol w:w="1322"/>
        <w:gridCol w:w="1350"/>
        <w:gridCol w:w="1440"/>
        <w:gridCol w:w="1440"/>
      </w:tblGrid>
      <w:tr w:rsidR="00DC6AEB" w14:paraId="6546F5C0" w14:textId="77777777" w:rsidTr="009C67CE">
        <w:tc>
          <w:tcPr>
            <w:tcW w:w="2160" w:type="dxa"/>
          </w:tcPr>
          <w:p w14:paraId="574E3787" w14:textId="77777777" w:rsidR="00DC6AEB" w:rsidRPr="00DC6AEB" w:rsidRDefault="00DC6AEB" w:rsidP="00DC6AEB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B50F94" w14:textId="28A6D726" w:rsidR="00DC6AEB" w:rsidRPr="00DC6AEB" w:rsidRDefault="00DC6AEB" w:rsidP="00DC6AEB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C6AEB">
              <w:rPr>
                <w:rFonts w:ascii="Gisha" w:hAnsi="Gisha" w:cs="Gisha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322" w:type="dxa"/>
          </w:tcPr>
          <w:p w14:paraId="3323A34B" w14:textId="02353A31" w:rsidR="00DC6AEB" w:rsidRPr="00DC6AEB" w:rsidRDefault="00DC6AEB" w:rsidP="00DC6AEB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C6AEB">
              <w:rPr>
                <w:rFonts w:ascii="Gisha" w:hAnsi="Gisha" w:cs="Gisha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350" w:type="dxa"/>
          </w:tcPr>
          <w:p w14:paraId="793C37E7" w14:textId="7F00923A" w:rsidR="00DC6AEB" w:rsidRPr="00DC6AEB" w:rsidRDefault="00DC6AEB" w:rsidP="00DC6AEB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C6AEB">
              <w:rPr>
                <w:rFonts w:ascii="Gisha" w:hAnsi="Gisha" w:cs="Gisha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440" w:type="dxa"/>
          </w:tcPr>
          <w:p w14:paraId="163999F3" w14:textId="0AE3B3E1" w:rsidR="00DC6AEB" w:rsidRPr="00DC6AEB" w:rsidRDefault="00DC6AEB" w:rsidP="00DC6AEB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C6AEB">
              <w:rPr>
                <w:rFonts w:ascii="Gisha" w:hAnsi="Gisha" w:cs="Gisha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440" w:type="dxa"/>
          </w:tcPr>
          <w:p w14:paraId="3AD3AAA9" w14:textId="129C4F89" w:rsidR="00DC6AEB" w:rsidRPr="00DC6AEB" w:rsidRDefault="00DC6AEB" w:rsidP="00DC6AEB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DC6AEB">
              <w:rPr>
                <w:rFonts w:ascii="Gisha" w:hAnsi="Gisha" w:cs="Gisha"/>
                <w:b/>
                <w:bCs/>
                <w:sz w:val="20"/>
                <w:szCs w:val="20"/>
              </w:rPr>
              <w:t>Year 5</w:t>
            </w:r>
          </w:p>
        </w:tc>
      </w:tr>
      <w:tr w:rsidR="00DC6AEB" w14:paraId="0E2D4B6C" w14:textId="77777777" w:rsidTr="009C67CE">
        <w:tc>
          <w:tcPr>
            <w:tcW w:w="2160" w:type="dxa"/>
          </w:tcPr>
          <w:p w14:paraId="48E915A3" w14:textId="101C7298" w:rsidR="00DC6AEB" w:rsidRPr="00DC6AEB" w:rsidRDefault="009C67CE" w:rsidP="00DC6A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Taxable income (loss)</w:t>
            </w:r>
          </w:p>
        </w:tc>
        <w:tc>
          <w:tcPr>
            <w:tcW w:w="1558" w:type="dxa"/>
          </w:tcPr>
          <w:p w14:paraId="30EFF192" w14:textId="2A90C720" w:rsidR="00DC6AEB" w:rsidRPr="00DC6AEB" w:rsidRDefault="00DC6AEB" w:rsidP="00DC6A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DC6AEB">
              <w:rPr>
                <w:rFonts w:ascii="Gisha" w:hAnsi="Gisha" w:cs="Gisha"/>
                <w:sz w:val="20"/>
                <w:szCs w:val="20"/>
              </w:rPr>
              <w:t>(CAD 125,000)</w:t>
            </w:r>
          </w:p>
        </w:tc>
        <w:tc>
          <w:tcPr>
            <w:tcW w:w="1322" w:type="dxa"/>
          </w:tcPr>
          <w:p w14:paraId="00134256" w14:textId="02D87130" w:rsidR="00DC6AEB" w:rsidRPr="00DC6AEB" w:rsidRDefault="00BF595C" w:rsidP="00DC6A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CAD 55,000</w:t>
            </w:r>
          </w:p>
        </w:tc>
        <w:tc>
          <w:tcPr>
            <w:tcW w:w="1350" w:type="dxa"/>
          </w:tcPr>
          <w:p w14:paraId="7DE49DFA" w14:textId="72822FED" w:rsidR="00DC6AEB" w:rsidRPr="00DC6AEB" w:rsidRDefault="00BF595C" w:rsidP="00DC6A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CAD 75,000</w:t>
            </w:r>
          </w:p>
        </w:tc>
        <w:tc>
          <w:tcPr>
            <w:tcW w:w="1440" w:type="dxa"/>
          </w:tcPr>
          <w:p w14:paraId="468D7DA0" w14:textId="4F845D2A" w:rsidR="00DC6AEB" w:rsidRPr="00DC6AEB" w:rsidRDefault="00BF595C" w:rsidP="00DC6A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CAD 125,000 </w:t>
            </w:r>
          </w:p>
        </w:tc>
        <w:tc>
          <w:tcPr>
            <w:tcW w:w="1440" w:type="dxa"/>
          </w:tcPr>
          <w:p w14:paraId="3D1949B4" w14:textId="60553A10" w:rsidR="00DC6AEB" w:rsidRPr="00DC6AEB" w:rsidRDefault="00BF595C" w:rsidP="00DC6A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CAD 135,000</w:t>
            </w:r>
          </w:p>
        </w:tc>
      </w:tr>
    </w:tbl>
    <w:p w14:paraId="4AEE4AE5" w14:textId="69EBF875" w:rsidR="00DC6AEB" w:rsidRDefault="00DC6AEB" w:rsidP="00DC6AEB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1CA78E80" w14:textId="0B84D891" w:rsidR="00BF595C" w:rsidRPr="00E13F17" w:rsidRDefault="00BF595C" w:rsidP="00DC6AEB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The combine</w:t>
      </w:r>
      <w:r w:rsidR="00283606">
        <w:rPr>
          <w:rFonts w:ascii="Gisha" w:hAnsi="Gisha" w:cs="Gisha"/>
          <w:sz w:val="24"/>
          <w:szCs w:val="24"/>
        </w:rPr>
        <w:t>d</w:t>
      </w:r>
      <w:r>
        <w:rPr>
          <w:rFonts w:ascii="Gisha" w:hAnsi="Gisha" w:cs="Gisha"/>
          <w:sz w:val="24"/>
          <w:szCs w:val="24"/>
        </w:rPr>
        <w:t xml:space="preserve"> federal</w:t>
      </w:r>
      <w:r w:rsidR="008F22D3">
        <w:rPr>
          <w:rFonts w:ascii="Gisha" w:hAnsi="Gisha" w:cs="Gisha"/>
          <w:sz w:val="24"/>
          <w:szCs w:val="24"/>
        </w:rPr>
        <w:t xml:space="preserve"> and </w:t>
      </w:r>
      <w:r>
        <w:rPr>
          <w:rFonts w:ascii="Gisha" w:hAnsi="Gisha" w:cs="Gisha"/>
          <w:sz w:val="24"/>
          <w:szCs w:val="24"/>
        </w:rPr>
        <w:t xml:space="preserve">provincial </w:t>
      </w:r>
      <w:r w:rsidR="00FE660B">
        <w:rPr>
          <w:rFonts w:ascii="Gisha" w:hAnsi="Gisha" w:cs="Gisha"/>
          <w:sz w:val="24"/>
          <w:szCs w:val="24"/>
        </w:rPr>
        <w:t xml:space="preserve">corporate </w:t>
      </w:r>
      <w:r>
        <w:rPr>
          <w:rFonts w:ascii="Gisha" w:hAnsi="Gisha" w:cs="Gisha"/>
          <w:sz w:val="24"/>
          <w:szCs w:val="24"/>
        </w:rPr>
        <w:t xml:space="preserve">tax rate </w:t>
      </w:r>
      <w:r w:rsidR="008F22D3">
        <w:rPr>
          <w:rFonts w:ascii="Gisha" w:hAnsi="Gisha" w:cs="Gisha"/>
          <w:sz w:val="24"/>
          <w:szCs w:val="24"/>
        </w:rPr>
        <w:t>was</w:t>
      </w:r>
      <w:r>
        <w:rPr>
          <w:rFonts w:ascii="Gisha" w:hAnsi="Gisha" w:cs="Gisha"/>
          <w:sz w:val="24"/>
          <w:szCs w:val="24"/>
        </w:rPr>
        <w:t xml:space="preserve"> 25%.</w:t>
      </w:r>
    </w:p>
    <w:p w14:paraId="7D393DCC" w14:textId="77777777" w:rsidR="00AC5481" w:rsidRPr="006717A1" w:rsidRDefault="00AC5481" w:rsidP="00AC548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7BC97063" w14:textId="77777777" w:rsidR="00BF595C" w:rsidRDefault="00AC5481" w:rsidP="00BF595C">
      <w:pPr>
        <w:spacing w:after="0" w:line="240" w:lineRule="auto"/>
        <w:ind w:left="360" w:hanging="360"/>
        <w:rPr>
          <w:rFonts w:ascii="Gisha" w:hAnsi="Gisha" w:cs="Gisha"/>
          <w:b/>
          <w:bCs/>
          <w:sz w:val="24"/>
          <w:szCs w:val="24"/>
        </w:rPr>
      </w:pPr>
      <w:r>
        <w:rPr>
          <w:rFonts w:ascii="Gisha" w:hAnsi="Gisha" w:cs="Gisha"/>
          <w:b/>
          <w:bCs/>
          <w:sz w:val="24"/>
          <w:szCs w:val="24"/>
        </w:rPr>
        <w:t>REQUIRED</w:t>
      </w:r>
      <w:r w:rsidRPr="006717A1">
        <w:rPr>
          <w:rFonts w:ascii="Gisha" w:hAnsi="Gisha" w:cs="Gisha" w:hint="cs"/>
          <w:b/>
          <w:bCs/>
          <w:sz w:val="24"/>
          <w:szCs w:val="24"/>
        </w:rPr>
        <w:t>:</w:t>
      </w:r>
    </w:p>
    <w:p w14:paraId="0ECA1193" w14:textId="42FDA6D6" w:rsidR="00BF595C" w:rsidRPr="00BF595C" w:rsidRDefault="00BF595C" w:rsidP="00BF595C">
      <w:pPr>
        <w:spacing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13195527" w14:textId="434D90E6" w:rsidR="00FE1183" w:rsidRPr="00EA7107" w:rsidRDefault="00BF595C" w:rsidP="00B41CA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Gisha" w:hAnsi="Gisha" w:cs="Gisha"/>
          <w:b/>
          <w:bCs/>
          <w:sz w:val="24"/>
          <w:szCs w:val="24"/>
        </w:rPr>
      </w:pPr>
      <w:r w:rsidRPr="00BF595C">
        <w:rPr>
          <w:rFonts w:ascii="Gisha" w:hAnsi="Gisha" w:cs="Gisha"/>
          <w:sz w:val="24"/>
          <w:szCs w:val="24"/>
          <w:lang w:val="en-US"/>
        </w:rPr>
        <w:t xml:space="preserve">What tax benefit </w:t>
      </w:r>
      <w:r w:rsidR="00FE1183">
        <w:rPr>
          <w:rFonts w:ascii="Gisha" w:hAnsi="Gisha" w:cs="Gisha"/>
          <w:sz w:val="24"/>
          <w:szCs w:val="24"/>
          <w:lang w:val="en-US"/>
        </w:rPr>
        <w:t>will</w:t>
      </w:r>
      <w:r w:rsidRPr="00BF595C">
        <w:rPr>
          <w:rFonts w:ascii="Gisha" w:hAnsi="Gisha" w:cs="Gisha"/>
          <w:sz w:val="24"/>
          <w:szCs w:val="24"/>
          <w:lang w:val="en-US"/>
        </w:rPr>
        <w:t xml:space="preserve"> Amstel realize in Year 6?</w:t>
      </w:r>
    </w:p>
    <w:p w14:paraId="328C092B" w14:textId="65EA62F5" w:rsidR="00AC5481" w:rsidRPr="00B41CA1" w:rsidRDefault="00AC5481" w:rsidP="00B41CA1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B41CA1">
        <w:rPr>
          <w:rFonts w:ascii="Gisha" w:hAnsi="Gisha" w:cs="Gisha"/>
          <w:b/>
          <w:bCs/>
          <w:sz w:val="24"/>
          <w:szCs w:val="24"/>
          <w:lang w:val="en-US"/>
        </w:rPr>
        <w:br w:type="page"/>
      </w:r>
    </w:p>
    <w:p w14:paraId="0E6AD053" w14:textId="342ABEA6" w:rsidR="00AC5481" w:rsidRDefault="00F11684" w:rsidP="00AC5481">
      <w:pPr>
        <w:spacing w:after="0" w:line="240" w:lineRule="auto"/>
        <w:rPr>
          <w:rFonts w:ascii="Gisha" w:hAnsi="Gisha" w:cs="Gisha"/>
          <w:b/>
          <w:bCs/>
          <w:sz w:val="28"/>
          <w:szCs w:val="28"/>
          <w:lang w:val="en-US"/>
        </w:rPr>
      </w:pPr>
      <w:r>
        <w:rPr>
          <w:rFonts w:ascii="Gisha" w:hAnsi="Gisha" w:cs="Gisha"/>
          <w:b/>
          <w:bCs/>
          <w:sz w:val="28"/>
          <w:szCs w:val="28"/>
          <w:lang w:val="en-US"/>
        </w:rPr>
        <w:lastRenderedPageBreak/>
        <w:t>Professional Designations</w:t>
      </w:r>
    </w:p>
    <w:p w14:paraId="0B61BF1D" w14:textId="77777777" w:rsidR="00AC5481" w:rsidRPr="00931C42" w:rsidRDefault="00AC5481" w:rsidP="00AC5481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3FED6C50" w14:textId="00530CBD" w:rsidR="00AC5481" w:rsidRDefault="00AC5481" w:rsidP="00AC5481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31C42">
        <w:rPr>
          <w:rFonts w:ascii="Gisha" w:hAnsi="Gisha" w:cs="Gisha"/>
          <w:b/>
          <w:bCs/>
          <w:sz w:val="24"/>
          <w:szCs w:val="24"/>
        </w:rPr>
        <w:t>REQUIRED:</w:t>
      </w:r>
    </w:p>
    <w:p w14:paraId="7FB8BCED" w14:textId="77777777" w:rsidR="00632A1E" w:rsidRPr="00061A1D" w:rsidRDefault="00632A1E" w:rsidP="00632A1E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6D34D385" w14:textId="2F7FDA16" w:rsidR="00632A1E" w:rsidRPr="00061A1D" w:rsidRDefault="00061A1D" w:rsidP="00632A1E">
      <w:pPr>
        <w:pStyle w:val="pNormal"/>
        <w:numPr>
          <w:ilvl w:val="0"/>
          <w:numId w:val="4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061A1D">
        <w:rPr>
          <w:rFonts w:ascii="Gisha" w:hAnsi="Gisha" w:cs="Gisha"/>
          <w:sz w:val="24"/>
          <w:szCs w:val="24"/>
        </w:rPr>
        <w:t xml:space="preserve">Select the professional designation in finance that </w:t>
      </w:r>
      <w:r>
        <w:rPr>
          <w:rFonts w:ascii="Gisha" w:hAnsi="Gisha" w:cs="Gisha"/>
          <w:sz w:val="24"/>
          <w:szCs w:val="24"/>
        </w:rPr>
        <w:t xml:space="preserve">is </w:t>
      </w:r>
      <w:r w:rsidR="008F22D3">
        <w:rPr>
          <w:rFonts w:ascii="Gisha" w:hAnsi="Gisha" w:cs="Gisha"/>
          <w:sz w:val="24"/>
          <w:szCs w:val="24"/>
        </w:rPr>
        <w:t xml:space="preserve">of </w:t>
      </w:r>
      <w:r>
        <w:rPr>
          <w:rFonts w:ascii="Gisha" w:hAnsi="Gisha" w:cs="Gisha"/>
          <w:sz w:val="24"/>
          <w:szCs w:val="24"/>
        </w:rPr>
        <w:t xml:space="preserve">the most interest to you and research the </w:t>
      </w:r>
      <w:r w:rsidRPr="00061A1D">
        <w:rPr>
          <w:rFonts w:ascii="Gisha" w:hAnsi="Gisha" w:cs="Gisha"/>
          <w:sz w:val="24"/>
          <w:szCs w:val="24"/>
        </w:rPr>
        <w:t>educational requirements</w:t>
      </w:r>
      <w:r>
        <w:rPr>
          <w:rFonts w:ascii="Gisha" w:hAnsi="Gisha" w:cs="Gisha"/>
          <w:sz w:val="24"/>
          <w:szCs w:val="24"/>
        </w:rPr>
        <w:t xml:space="preserve"> and potential employment opportunities.</w:t>
      </w:r>
    </w:p>
    <w:p w14:paraId="1EA3863C" w14:textId="77777777" w:rsidR="00632A1E" w:rsidRPr="00061A1D" w:rsidRDefault="00632A1E" w:rsidP="00632A1E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02617B73" w14:textId="483FE405" w:rsidR="00632A1E" w:rsidRPr="00061A1D" w:rsidRDefault="00632A1E" w:rsidP="00632A1E">
      <w:pPr>
        <w:pStyle w:val="pNormal"/>
        <w:numPr>
          <w:ilvl w:val="0"/>
          <w:numId w:val="4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061A1D">
        <w:rPr>
          <w:rFonts w:ascii="Gisha" w:hAnsi="Gisha" w:cs="Gisha"/>
          <w:sz w:val="24"/>
          <w:szCs w:val="24"/>
        </w:rPr>
        <w:t>Prepare a</w:t>
      </w:r>
      <w:r w:rsidR="00061A1D">
        <w:rPr>
          <w:rFonts w:ascii="Gisha" w:hAnsi="Gisha" w:cs="Gisha"/>
          <w:sz w:val="24"/>
          <w:szCs w:val="24"/>
        </w:rPr>
        <w:t xml:space="preserve"> </w:t>
      </w:r>
      <w:r w:rsidRPr="00061A1D">
        <w:rPr>
          <w:rFonts w:ascii="Gisha" w:hAnsi="Gisha" w:cs="Gisha"/>
          <w:sz w:val="24"/>
          <w:szCs w:val="24"/>
        </w:rPr>
        <w:t xml:space="preserve">200-word submission describing your decision in Part 1. </w:t>
      </w:r>
      <w:r w:rsidR="008F22D3">
        <w:rPr>
          <w:rFonts w:ascii="Gisha" w:hAnsi="Gisha" w:cs="Gisha"/>
          <w:sz w:val="24"/>
          <w:szCs w:val="24"/>
        </w:rPr>
        <w:t xml:space="preserve"> </w:t>
      </w:r>
      <w:r w:rsidRPr="00061A1D">
        <w:rPr>
          <w:rFonts w:ascii="Gisha" w:hAnsi="Gisha" w:cs="Gisha"/>
          <w:sz w:val="24"/>
          <w:szCs w:val="24"/>
        </w:rPr>
        <w:t>All submissions should be thoroughly researched</w:t>
      </w:r>
      <w:r w:rsidR="0051464A">
        <w:rPr>
          <w:rFonts w:ascii="Gisha" w:hAnsi="Gisha" w:cs="Gisha"/>
          <w:sz w:val="24"/>
          <w:szCs w:val="24"/>
        </w:rPr>
        <w:t xml:space="preserve">, </w:t>
      </w:r>
      <w:r w:rsidRPr="00061A1D">
        <w:rPr>
          <w:rFonts w:ascii="Gisha" w:hAnsi="Gisha" w:cs="Gisha"/>
          <w:sz w:val="24"/>
          <w:szCs w:val="24"/>
        </w:rPr>
        <w:t>carefully written</w:t>
      </w:r>
      <w:r w:rsidR="0051464A">
        <w:rPr>
          <w:rFonts w:ascii="Gisha" w:hAnsi="Gisha" w:cs="Gisha"/>
          <w:sz w:val="24"/>
          <w:szCs w:val="24"/>
        </w:rPr>
        <w:t>,</w:t>
      </w:r>
      <w:r w:rsidRPr="00061A1D">
        <w:rPr>
          <w:rFonts w:ascii="Gisha" w:hAnsi="Gisha" w:cs="Gisha"/>
          <w:sz w:val="24"/>
          <w:szCs w:val="24"/>
        </w:rPr>
        <w:t xml:space="preserve"> and edited before being posted to the discussion board.</w:t>
      </w:r>
    </w:p>
    <w:p w14:paraId="70C9A179" w14:textId="77777777" w:rsidR="00632A1E" w:rsidRPr="00061A1D" w:rsidRDefault="00632A1E" w:rsidP="00632A1E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02448FBB" w14:textId="77777777" w:rsidR="00632A1E" w:rsidRPr="00061A1D" w:rsidRDefault="00632A1E" w:rsidP="00632A1E">
      <w:pPr>
        <w:pStyle w:val="pNormal"/>
        <w:numPr>
          <w:ilvl w:val="0"/>
          <w:numId w:val="4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061A1D">
        <w:rPr>
          <w:rFonts w:ascii="Gisha" w:hAnsi="Gisha" w:cs="Gisha"/>
          <w:sz w:val="24"/>
          <w:szCs w:val="24"/>
        </w:rPr>
        <w:t>Respond to the posts of at least three classmates.</w:t>
      </w:r>
    </w:p>
    <w:p w14:paraId="02632BED" w14:textId="77777777" w:rsidR="00632A1E" w:rsidRPr="00931C42" w:rsidRDefault="00632A1E" w:rsidP="00AC5481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</w:p>
    <w:p w14:paraId="5040DC17" w14:textId="34D48F20" w:rsidR="00015CB4" w:rsidRDefault="00015CB4">
      <w:pPr>
        <w:rPr>
          <w:lang w:val="en-US"/>
        </w:rPr>
      </w:pPr>
      <w:r>
        <w:rPr>
          <w:lang w:val="en-US"/>
        </w:rPr>
        <w:br w:type="page"/>
      </w:r>
    </w:p>
    <w:p w14:paraId="3BA9DFA8" w14:textId="143D718A" w:rsidR="00455168" w:rsidRDefault="00455168" w:rsidP="00015CB4">
      <w:pPr>
        <w:spacing w:after="0" w:line="240" w:lineRule="auto"/>
        <w:rPr>
          <w:rFonts w:ascii="Gisha" w:hAnsi="Gisha" w:cs="Gisha"/>
          <w:b/>
          <w:bCs/>
          <w:sz w:val="28"/>
          <w:szCs w:val="28"/>
          <w:lang w:val="en-US"/>
        </w:rPr>
      </w:pPr>
      <w:r>
        <w:rPr>
          <w:rFonts w:ascii="Gisha" w:hAnsi="Gisha" w:cs="Gisha"/>
          <w:b/>
          <w:bCs/>
          <w:sz w:val="28"/>
          <w:szCs w:val="28"/>
          <w:lang w:val="en-US"/>
        </w:rPr>
        <w:lastRenderedPageBreak/>
        <w:t>Financial Reporting Disclosures on SEDAR</w:t>
      </w:r>
      <w:r w:rsidR="00F11684">
        <w:rPr>
          <w:rFonts w:ascii="Gisha" w:hAnsi="Gisha" w:cs="Gisha"/>
          <w:b/>
          <w:bCs/>
          <w:sz w:val="28"/>
          <w:szCs w:val="28"/>
          <w:lang w:val="en-US"/>
        </w:rPr>
        <w:t xml:space="preserve"> and SEDI</w:t>
      </w:r>
    </w:p>
    <w:p w14:paraId="4FB91BE2" w14:textId="0B6F8DFD" w:rsidR="00015CB4" w:rsidRPr="00931C42" w:rsidRDefault="00015CB4" w:rsidP="00015CB4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51A6D111" w14:textId="2FF2D75F" w:rsidR="00015CB4" w:rsidRPr="00931C42" w:rsidRDefault="00015CB4" w:rsidP="00015CB4">
      <w:pPr>
        <w:spacing w:after="0" w:line="240" w:lineRule="auto"/>
        <w:rPr>
          <w:rFonts w:ascii="Gisha" w:hAnsi="Gisha" w:cs="Gisha"/>
          <w:b/>
          <w:bCs/>
          <w:sz w:val="24"/>
          <w:szCs w:val="24"/>
        </w:rPr>
      </w:pPr>
      <w:r w:rsidRPr="00931C42">
        <w:rPr>
          <w:rFonts w:ascii="Gisha" w:hAnsi="Gisha" w:cs="Gisha"/>
          <w:b/>
          <w:bCs/>
          <w:sz w:val="24"/>
          <w:szCs w:val="24"/>
        </w:rPr>
        <w:t>REQUIRED:</w:t>
      </w:r>
    </w:p>
    <w:p w14:paraId="123D2032" w14:textId="4E08D8FB" w:rsidR="00015CB4" w:rsidRPr="00931C42" w:rsidRDefault="00015CB4" w:rsidP="00015CB4">
      <w:pPr>
        <w:spacing w:after="0" w:line="240" w:lineRule="auto"/>
        <w:rPr>
          <w:rFonts w:ascii="Gisha" w:hAnsi="Gisha" w:cs="Gisha"/>
          <w:sz w:val="24"/>
          <w:szCs w:val="24"/>
        </w:rPr>
      </w:pPr>
    </w:p>
    <w:p w14:paraId="0B363037" w14:textId="26F73A52" w:rsidR="00931C42" w:rsidRPr="00931C42" w:rsidRDefault="00455168" w:rsidP="00FD7FEF">
      <w:pPr>
        <w:pStyle w:val="pNormal"/>
        <w:numPr>
          <w:ilvl w:val="0"/>
          <w:numId w:val="11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Access the filings </w:t>
      </w:r>
      <w:r w:rsidR="00E0145D">
        <w:rPr>
          <w:rFonts w:ascii="Gisha" w:hAnsi="Gisha" w:cs="Gisha"/>
          <w:sz w:val="24"/>
          <w:szCs w:val="24"/>
        </w:rPr>
        <w:t xml:space="preserve">for Canadian Tire Corporation on SEDAR and </w:t>
      </w:r>
      <w:r w:rsidR="008F22D3">
        <w:rPr>
          <w:rFonts w:ascii="Gisha" w:hAnsi="Gisha" w:cs="Gisha"/>
          <w:sz w:val="24"/>
          <w:szCs w:val="24"/>
        </w:rPr>
        <w:t xml:space="preserve">the </w:t>
      </w:r>
      <w:r w:rsidR="0051464A">
        <w:rPr>
          <w:rFonts w:ascii="Gisha" w:hAnsi="Gisha" w:cs="Gisha"/>
          <w:sz w:val="24"/>
          <w:szCs w:val="24"/>
        </w:rPr>
        <w:t>insider</w:t>
      </w:r>
      <w:r w:rsidR="00E0145D">
        <w:rPr>
          <w:rFonts w:ascii="Gisha" w:hAnsi="Gisha" w:cs="Gisha"/>
          <w:sz w:val="24"/>
          <w:szCs w:val="24"/>
        </w:rPr>
        <w:t xml:space="preserve"> trading reports for Martha G. Billes on </w:t>
      </w:r>
      <w:r w:rsidR="00F11684">
        <w:rPr>
          <w:rFonts w:ascii="Gisha" w:hAnsi="Gisha" w:cs="Gisha"/>
          <w:sz w:val="24"/>
          <w:szCs w:val="24"/>
        </w:rPr>
        <w:t>SEDI.</w:t>
      </w:r>
    </w:p>
    <w:p w14:paraId="26433E61" w14:textId="688C9B07" w:rsidR="00931C42" w:rsidRPr="0052098E" w:rsidRDefault="00931C42" w:rsidP="00FD7FEF">
      <w:pPr>
        <w:pStyle w:val="pNormal"/>
        <w:spacing w:before="0"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7CBCD7D7" w14:textId="58993253" w:rsidR="00931C42" w:rsidRPr="00931C42" w:rsidRDefault="00931C42" w:rsidP="00FD7FEF">
      <w:pPr>
        <w:pStyle w:val="pNormal"/>
        <w:numPr>
          <w:ilvl w:val="0"/>
          <w:numId w:val="11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931C42">
        <w:rPr>
          <w:rFonts w:ascii="Gisha" w:hAnsi="Gisha" w:cs="Gisha"/>
          <w:sz w:val="24"/>
          <w:szCs w:val="24"/>
        </w:rPr>
        <w:t>Prepare a</w:t>
      </w:r>
      <w:r w:rsidR="00FD7FEF">
        <w:rPr>
          <w:rFonts w:ascii="Gisha" w:hAnsi="Gisha" w:cs="Gisha"/>
          <w:sz w:val="24"/>
          <w:szCs w:val="24"/>
        </w:rPr>
        <w:t xml:space="preserve"> </w:t>
      </w:r>
      <w:r w:rsidRPr="00931C42">
        <w:rPr>
          <w:rFonts w:ascii="Gisha" w:hAnsi="Gisha" w:cs="Gisha"/>
          <w:sz w:val="24"/>
          <w:szCs w:val="24"/>
        </w:rPr>
        <w:t>200-word submission des</w:t>
      </w:r>
      <w:r w:rsidR="00523888">
        <w:rPr>
          <w:rFonts w:ascii="Gisha" w:hAnsi="Gisha" w:cs="Gisha"/>
          <w:sz w:val="24"/>
          <w:szCs w:val="24"/>
        </w:rPr>
        <w:t>crib</w:t>
      </w:r>
      <w:r w:rsidR="006248C1">
        <w:rPr>
          <w:rFonts w:ascii="Gisha" w:hAnsi="Gisha" w:cs="Gisha"/>
          <w:sz w:val="24"/>
          <w:szCs w:val="24"/>
        </w:rPr>
        <w:t>ing</w:t>
      </w:r>
      <w:r w:rsidR="00A82765">
        <w:rPr>
          <w:rFonts w:ascii="Gisha" w:hAnsi="Gisha" w:cs="Gisha"/>
          <w:sz w:val="24"/>
          <w:szCs w:val="24"/>
        </w:rPr>
        <w:t xml:space="preserve"> the different filings that the company has made over the last 12 months</w:t>
      </w:r>
      <w:r w:rsidR="008F22D3">
        <w:rPr>
          <w:rFonts w:ascii="Gisha" w:hAnsi="Gisha" w:cs="Gisha"/>
          <w:sz w:val="24"/>
          <w:szCs w:val="24"/>
        </w:rPr>
        <w:t xml:space="preserve"> and the position of the insider Billes</w:t>
      </w:r>
      <w:r w:rsidRPr="00931C42">
        <w:rPr>
          <w:rFonts w:ascii="Gisha" w:hAnsi="Gisha" w:cs="Gisha"/>
          <w:sz w:val="24"/>
          <w:szCs w:val="24"/>
        </w:rPr>
        <w:t xml:space="preserve">. </w:t>
      </w:r>
      <w:r w:rsidR="00A82765">
        <w:rPr>
          <w:rFonts w:ascii="Gisha" w:hAnsi="Gisha" w:cs="Gisha"/>
          <w:sz w:val="24"/>
          <w:szCs w:val="24"/>
        </w:rPr>
        <w:t xml:space="preserve"> </w:t>
      </w:r>
      <w:r w:rsidRPr="00931C42">
        <w:rPr>
          <w:rFonts w:ascii="Gisha" w:hAnsi="Gisha" w:cs="Gisha"/>
          <w:sz w:val="24"/>
          <w:szCs w:val="24"/>
        </w:rPr>
        <w:t xml:space="preserve">All submissions should be </w:t>
      </w:r>
      <w:r w:rsidR="0051464A">
        <w:rPr>
          <w:rFonts w:ascii="Gisha" w:hAnsi="Gisha" w:cs="Gisha"/>
          <w:sz w:val="24"/>
          <w:szCs w:val="24"/>
        </w:rPr>
        <w:t>carefully</w:t>
      </w:r>
      <w:r w:rsidR="0052098E">
        <w:rPr>
          <w:rFonts w:ascii="Gisha" w:hAnsi="Gisha" w:cs="Gisha"/>
          <w:sz w:val="24"/>
          <w:szCs w:val="24"/>
        </w:rPr>
        <w:t xml:space="preserve"> </w:t>
      </w:r>
      <w:r w:rsidRPr="00931C42">
        <w:rPr>
          <w:rFonts w:ascii="Gisha" w:hAnsi="Gisha" w:cs="Gisha"/>
          <w:sz w:val="24"/>
          <w:szCs w:val="24"/>
        </w:rPr>
        <w:t>researched</w:t>
      </w:r>
      <w:r w:rsidR="0051464A">
        <w:rPr>
          <w:rFonts w:ascii="Gisha" w:hAnsi="Gisha" w:cs="Gisha"/>
          <w:sz w:val="24"/>
          <w:szCs w:val="24"/>
        </w:rPr>
        <w:t xml:space="preserve">, </w:t>
      </w:r>
      <w:r w:rsidRPr="00931C42">
        <w:rPr>
          <w:rFonts w:ascii="Gisha" w:hAnsi="Gisha" w:cs="Gisha"/>
          <w:sz w:val="24"/>
          <w:szCs w:val="24"/>
        </w:rPr>
        <w:t>written</w:t>
      </w:r>
      <w:r w:rsidR="0051464A">
        <w:rPr>
          <w:rFonts w:ascii="Gisha" w:hAnsi="Gisha" w:cs="Gisha"/>
          <w:sz w:val="24"/>
          <w:szCs w:val="24"/>
        </w:rPr>
        <w:t>,</w:t>
      </w:r>
      <w:r w:rsidRPr="00931C42">
        <w:rPr>
          <w:rFonts w:ascii="Gisha" w:hAnsi="Gisha" w:cs="Gisha"/>
          <w:sz w:val="24"/>
          <w:szCs w:val="24"/>
        </w:rPr>
        <w:t xml:space="preserve"> and edited before being posted to the discussion board.</w:t>
      </w:r>
    </w:p>
    <w:p w14:paraId="73B153AE" w14:textId="77777777" w:rsidR="00931C42" w:rsidRPr="00931C42" w:rsidRDefault="00931C42" w:rsidP="00FD7FEF">
      <w:pPr>
        <w:pStyle w:val="pNormal"/>
        <w:spacing w:before="0" w:after="0" w:line="240" w:lineRule="auto"/>
        <w:ind w:left="360" w:hanging="360"/>
        <w:rPr>
          <w:rFonts w:ascii="Gisha" w:hAnsi="Gisha" w:cs="Gisha"/>
          <w:sz w:val="24"/>
          <w:szCs w:val="24"/>
        </w:rPr>
      </w:pPr>
    </w:p>
    <w:p w14:paraId="49F62B91" w14:textId="6A028210" w:rsidR="00931C42" w:rsidRPr="00931C42" w:rsidRDefault="00931C42" w:rsidP="00FD7FEF">
      <w:pPr>
        <w:pStyle w:val="pNormal"/>
        <w:numPr>
          <w:ilvl w:val="0"/>
          <w:numId w:val="11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931C42">
        <w:rPr>
          <w:rFonts w:ascii="Gisha" w:hAnsi="Gisha" w:cs="Gisha"/>
          <w:sz w:val="24"/>
          <w:szCs w:val="24"/>
        </w:rPr>
        <w:t>Respond to the posts of at least three classmates.</w:t>
      </w:r>
    </w:p>
    <w:p w14:paraId="619C62F9" w14:textId="009C031A" w:rsidR="00015CB4" w:rsidRPr="00015CB4" w:rsidRDefault="00015CB4" w:rsidP="00015CB4">
      <w:pPr>
        <w:spacing w:after="0" w:line="240" w:lineRule="auto"/>
        <w:rPr>
          <w:rFonts w:ascii="Gisha" w:hAnsi="Gisha" w:cs="Gisha"/>
          <w:b/>
          <w:bCs/>
          <w:sz w:val="28"/>
          <w:szCs w:val="28"/>
          <w:lang w:val="en-US"/>
        </w:rPr>
      </w:pPr>
    </w:p>
    <w:sectPr w:rsidR="00015CB4" w:rsidRPr="00015CB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B967F" w14:textId="77777777" w:rsidR="00167279" w:rsidRDefault="00167279" w:rsidP="003418A9">
      <w:pPr>
        <w:spacing w:after="0" w:line="240" w:lineRule="auto"/>
      </w:pPr>
      <w:r>
        <w:separator/>
      </w:r>
    </w:p>
  </w:endnote>
  <w:endnote w:type="continuationSeparator" w:id="0">
    <w:p w14:paraId="1C165A7F" w14:textId="77777777" w:rsidR="00167279" w:rsidRDefault="00167279" w:rsidP="003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3D9C" w14:textId="415334AE" w:rsidR="001C3CF9" w:rsidRDefault="00EF2FFD" w:rsidP="003418A9">
    <w:pPr>
      <w:pStyle w:val="Footer"/>
      <w:rPr>
        <w:rFonts w:ascii="Gisha" w:hAnsi="Gisha" w:cs="Gisha"/>
        <w:sz w:val="24"/>
        <w:szCs w:val="24"/>
        <w:lang w:val="en-US"/>
      </w:rPr>
    </w:pPr>
    <w:r>
      <w:pict w14:anchorId="20964EA1">
        <v:rect id="_x0000_i1026" style="width:0;height:1.5pt" o:hralign="center" o:hrstd="t" o:hr="t" fillcolor="#a0a0a0" stroked="f"/>
      </w:pict>
    </w:r>
  </w:p>
  <w:p w14:paraId="40A3CF7A" w14:textId="3020EAF5" w:rsidR="001C3CF9" w:rsidRPr="003418A9" w:rsidRDefault="001C3CF9" w:rsidP="003418A9">
    <w:pPr>
      <w:pStyle w:val="Footer"/>
      <w:rPr>
        <w:rFonts w:ascii="Gisha" w:hAnsi="Gisha" w:cs="Gisha"/>
        <w:sz w:val="24"/>
        <w:szCs w:val="24"/>
        <w:lang w:val="en-US"/>
      </w:rPr>
    </w:pPr>
    <w:r w:rsidRPr="003418A9">
      <w:rPr>
        <w:rFonts w:ascii="Gisha" w:hAnsi="Gisha" w:cs="Gisha" w:hint="cs"/>
        <w:sz w:val="24"/>
        <w:szCs w:val="24"/>
        <w:lang w:val="en-US"/>
      </w:rPr>
      <w:t xml:space="preserve">Introduction to </w:t>
    </w:r>
    <w:r w:rsidR="00D93CFB">
      <w:rPr>
        <w:rFonts w:ascii="Gisha" w:hAnsi="Gisha" w:cs="Gisha"/>
        <w:sz w:val="24"/>
        <w:szCs w:val="24"/>
        <w:lang w:val="en-US"/>
      </w:rPr>
      <w:t>Financial Management</w:t>
    </w:r>
    <w:r w:rsidRPr="003418A9">
      <w:rPr>
        <w:rFonts w:ascii="Gisha" w:hAnsi="Gisha" w:cs="Gisha" w:hint="cs"/>
        <w:sz w:val="24"/>
        <w:szCs w:val="24"/>
        <w:lang w:val="en-US"/>
      </w:rPr>
      <w:t xml:space="preserve">                                                                   Page </w:t>
    </w:r>
    <w:r w:rsidRPr="003418A9">
      <w:rPr>
        <w:rFonts w:ascii="Gisha" w:hAnsi="Gisha" w:cs="Gisha" w:hint="cs"/>
        <w:sz w:val="24"/>
        <w:szCs w:val="24"/>
        <w:lang w:val="en-US"/>
      </w:rPr>
      <w:fldChar w:fldCharType="begin"/>
    </w:r>
    <w:r w:rsidRPr="003418A9">
      <w:rPr>
        <w:rFonts w:ascii="Gisha" w:hAnsi="Gisha" w:cs="Gisha" w:hint="cs"/>
        <w:sz w:val="24"/>
        <w:szCs w:val="24"/>
        <w:lang w:val="en-US"/>
      </w:rPr>
      <w:instrText xml:space="preserve"> PAGE   \* MERGEFORMAT </w:instrText>
    </w:r>
    <w:r w:rsidRPr="003418A9">
      <w:rPr>
        <w:rFonts w:ascii="Gisha" w:hAnsi="Gisha" w:cs="Gisha" w:hint="cs"/>
        <w:sz w:val="24"/>
        <w:szCs w:val="24"/>
        <w:lang w:val="en-US"/>
      </w:rPr>
      <w:fldChar w:fldCharType="separate"/>
    </w:r>
    <w:r w:rsidRPr="003418A9">
      <w:rPr>
        <w:rFonts w:ascii="Gisha" w:hAnsi="Gisha" w:cs="Gisha" w:hint="cs"/>
        <w:noProof/>
        <w:sz w:val="24"/>
        <w:szCs w:val="24"/>
        <w:lang w:val="en-US"/>
      </w:rPr>
      <w:t>1</w:t>
    </w:r>
    <w:r w:rsidRPr="003418A9">
      <w:rPr>
        <w:rFonts w:ascii="Gisha" w:hAnsi="Gisha" w:cs="Gisha" w:hint="cs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3C7C" w14:textId="77777777" w:rsidR="00167279" w:rsidRDefault="00167279" w:rsidP="003418A9">
      <w:pPr>
        <w:spacing w:after="0" w:line="240" w:lineRule="auto"/>
      </w:pPr>
      <w:r>
        <w:separator/>
      </w:r>
    </w:p>
  </w:footnote>
  <w:footnote w:type="continuationSeparator" w:id="0">
    <w:p w14:paraId="6892AD29" w14:textId="77777777" w:rsidR="00167279" w:rsidRDefault="00167279" w:rsidP="0034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AA0D" w14:textId="782341D3" w:rsidR="001C3CF9" w:rsidRDefault="001C3CF9">
    <w:pPr>
      <w:pStyle w:val="Header"/>
    </w:pPr>
  </w:p>
  <w:p w14:paraId="3A20246A" w14:textId="7BA1230D" w:rsidR="001C3CF9" w:rsidRDefault="00EF2FFD">
    <w:pPr>
      <w:pStyle w:val="Header"/>
    </w:pPr>
    <w:r>
      <w:pict w14:anchorId="02140C6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4039"/>
    <w:multiLevelType w:val="hybridMultilevel"/>
    <w:tmpl w:val="461020B4"/>
    <w:lvl w:ilvl="0" w:tplc="72DE5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9A7"/>
    <w:multiLevelType w:val="hybridMultilevel"/>
    <w:tmpl w:val="8DB60D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786E"/>
    <w:multiLevelType w:val="hybridMultilevel"/>
    <w:tmpl w:val="0D245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CFA"/>
    <w:multiLevelType w:val="hybridMultilevel"/>
    <w:tmpl w:val="B61CBF32"/>
    <w:lvl w:ilvl="0" w:tplc="6670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BDF"/>
    <w:multiLevelType w:val="hybridMultilevel"/>
    <w:tmpl w:val="01021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E43"/>
    <w:multiLevelType w:val="hybridMultilevel"/>
    <w:tmpl w:val="9B3E29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D9C"/>
    <w:multiLevelType w:val="hybridMultilevel"/>
    <w:tmpl w:val="635E8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92A47"/>
    <w:multiLevelType w:val="hybridMultilevel"/>
    <w:tmpl w:val="4B9039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4776A"/>
    <w:multiLevelType w:val="hybridMultilevel"/>
    <w:tmpl w:val="EC74D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D1D"/>
    <w:multiLevelType w:val="hybridMultilevel"/>
    <w:tmpl w:val="553406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34B86"/>
    <w:multiLevelType w:val="hybridMultilevel"/>
    <w:tmpl w:val="30DA88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E1D59"/>
    <w:multiLevelType w:val="hybridMultilevel"/>
    <w:tmpl w:val="88C8E4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80444"/>
    <w:multiLevelType w:val="hybridMultilevel"/>
    <w:tmpl w:val="DD78C5A0"/>
    <w:lvl w:ilvl="0" w:tplc="6670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65BC"/>
    <w:multiLevelType w:val="hybridMultilevel"/>
    <w:tmpl w:val="5AFE4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062A"/>
    <w:multiLevelType w:val="hybridMultilevel"/>
    <w:tmpl w:val="6F4E7A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7788"/>
    <w:multiLevelType w:val="hybridMultilevel"/>
    <w:tmpl w:val="E1565C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53C63"/>
    <w:multiLevelType w:val="hybridMultilevel"/>
    <w:tmpl w:val="B53C7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76C29"/>
    <w:multiLevelType w:val="hybridMultilevel"/>
    <w:tmpl w:val="84841B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E4E6B"/>
    <w:multiLevelType w:val="hybridMultilevel"/>
    <w:tmpl w:val="7F22A8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3031">
    <w:abstractNumId w:val="16"/>
  </w:num>
  <w:num w:numId="2" w16cid:durableId="1684209942">
    <w:abstractNumId w:val="5"/>
  </w:num>
  <w:num w:numId="3" w16cid:durableId="1805660395">
    <w:abstractNumId w:val="0"/>
  </w:num>
  <w:num w:numId="4" w16cid:durableId="1939407079">
    <w:abstractNumId w:val="4"/>
  </w:num>
  <w:num w:numId="5" w16cid:durableId="190151716">
    <w:abstractNumId w:val="18"/>
  </w:num>
  <w:num w:numId="6" w16cid:durableId="1109356588">
    <w:abstractNumId w:val="3"/>
  </w:num>
  <w:num w:numId="7" w16cid:durableId="366107673">
    <w:abstractNumId w:val="10"/>
  </w:num>
  <w:num w:numId="8" w16cid:durableId="1852451843">
    <w:abstractNumId w:val="14"/>
  </w:num>
  <w:num w:numId="9" w16cid:durableId="1939369554">
    <w:abstractNumId w:val="8"/>
  </w:num>
  <w:num w:numId="10" w16cid:durableId="1269197169">
    <w:abstractNumId w:val="19"/>
  </w:num>
  <w:num w:numId="11" w16cid:durableId="1950695909">
    <w:abstractNumId w:val="17"/>
  </w:num>
  <w:num w:numId="12" w16cid:durableId="1189491489">
    <w:abstractNumId w:val="2"/>
  </w:num>
  <w:num w:numId="13" w16cid:durableId="501355345">
    <w:abstractNumId w:val="1"/>
  </w:num>
  <w:num w:numId="14" w16cid:durableId="1774546451">
    <w:abstractNumId w:val="6"/>
  </w:num>
  <w:num w:numId="15" w16cid:durableId="767039418">
    <w:abstractNumId w:val="11"/>
  </w:num>
  <w:num w:numId="16" w16cid:durableId="236980465">
    <w:abstractNumId w:val="15"/>
  </w:num>
  <w:num w:numId="17" w16cid:durableId="71899351">
    <w:abstractNumId w:val="9"/>
  </w:num>
  <w:num w:numId="18" w16cid:durableId="410129092">
    <w:abstractNumId w:val="13"/>
  </w:num>
  <w:num w:numId="19" w16cid:durableId="1873105014">
    <w:abstractNumId w:val="12"/>
  </w:num>
  <w:num w:numId="20" w16cid:durableId="1027146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ztjC2MDEwNrIwNzNU0lEKTi0uzszPAykwrAUA3dMe4ywAAAA="/>
  </w:docVars>
  <w:rsids>
    <w:rsidRoot w:val="00787C6E"/>
    <w:rsid w:val="00015CB4"/>
    <w:rsid w:val="00024F5E"/>
    <w:rsid w:val="00061A1D"/>
    <w:rsid w:val="00071C6E"/>
    <w:rsid w:val="00095A3A"/>
    <w:rsid w:val="000A13BA"/>
    <w:rsid w:val="000A39F6"/>
    <w:rsid w:val="000A5909"/>
    <w:rsid w:val="000B0618"/>
    <w:rsid w:val="00146309"/>
    <w:rsid w:val="00167279"/>
    <w:rsid w:val="00191514"/>
    <w:rsid w:val="001C3CF9"/>
    <w:rsid w:val="001E3FA1"/>
    <w:rsid w:val="001E5C1B"/>
    <w:rsid w:val="00227748"/>
    <w:rsid w:val="00271A6F"/>
    <w:rsid w:val="002778AD"/>
    <w:rsid w:val="00283606"/>
    <w:rsid w:val="00283622"/>
    <w:rsid w:val="003322EE"/>
    <w:rsid w:val="003418A9"/>
    <w:rsid w:val="003444BE"/>
    <w:rsid w:val="00353389"/>
    <w:rsid w:val="003709ED"/>
    <w:rsid w:val="003B2753"/>
    <w:rsid w:val="003C6F02"/>
    <w:rsid w:val="003D6B86"/>
    <w:rsid w:val="003E57C4"/>
    <w:rsid w:val="0042051B"/>
    <w:rsid w:val="00455168"/>
    <w:rsid w:val="00497E14"/>
    <w:rsid w:val="004A693C"/>
    <w:rsid w:val="004B6292"/>
    <w:rsid w:val="004C169D"/>
    <w:rsid w:val="004C1E27"/>
    <w:rsid w:val="0051464A"/>
    <w:rsid w:val="0052098E"/>
    <w:rsid w:val="00523888"/>
    <w:rsid w:val="005557C8"/>
    <w:rsid w:val="00570E06"/>
    <w:rsid w:val="0058222B"/>
    <w:rsid w:val="00606EDD"/>
    <w:rsid w:val="00623B04"/>
    <w:rsid w:val="006248C1"/>
    <w:rsid w:val="00632A1E"/>
    <w:rsid w:val="00667DB9"/>
    <w:rsid w:val="006717A1"/>
    <w:rsid w:val="00691155"/>
    <w:rsid w:val="006D5AF0"/>
    <w:rsid w:val="00721F87"/>
    <w:rsid w:val="007377BF"/>
    <w:rsid w:val="00740A71"/>
    <w:rsid w:val="007432F2"/>
    <w:rsid w:val="007466D2"/>
    <w:rsid w:val="00787C6E"/>
    <w:rsid w:val="007F6C8F"/>
    <w:rsid w:val="008648AE"/>
    <w:rsid w:val="00892556"/>
    <w:rsid w:val="0089729E"/>
    <w:rsid w:val="008F22D3"/>
    <w:rsid w:val="009127E3"/>
    <w:rsid w:val="009154AC"/>
    <w:rsid w:val="00931C42"/>
    <w:rsid w:val="0095284B"/>
    <w:rsid w:val="00954F50"/>
    <w:rsid w:val="00962648"/>
    <w:rsid w:val="009C67CE"/>
    <w:rsid w:val="00A21DF0"/>
    <w:rsid w:val="00A82765"/>
    <w:rsid w:val="00AC5481"/>
    <w:rsid w:val="00AE0435"/>
    <w:rsid w:val="00B15E3C"/>
    <w:rsid w:val="00B302C1"/>
    <w:rsid w:val="00B321C4"/>
    <w:rsid w:val="00B41CA1"/>
    <w:rsid w:val="00B4502F"/>
    <w:rsid w:val="00B66F10"/>
    <w:rsid w:val="00B952E2"/>
    <w:rsid w:val="00BA4745"/>
    <w:rsid w:val="00BB4AE3"/>
    <w:rsid w:val="00BC2505"/>
    <w:rsid w:val="00BF595C"/>
    <w:rsid w:val="00BF73E9"/>
    <w:rsid w:val="00C63FDA"/>
    <w:rsid w:val="00C81233"/>
    <w:rsid w:val="00CD479A"/>
    <w:rsid w:val="00CF5E49"/>
    <w:rsid w:val="00D16AB2"/>
    <w:rsid w:val="00D46F2C"/>
    <w:rsid w:val="00D87E32"/>
    <w:rsid w:val="00D93CFB"/>
    <w:rsid w:val="00D94E04"/>
    <w:rsid w:val="00DC6AEB"/>
    <w:rsid w:val="00E0145D"/>
    <w:rsid w:val="00E13F17"/>
    <w:rsid w:val="00E66607"/>
    <w:rsid w:val="00E679F7"/>
    <w:rsid w:val="00E774FF"/>
    <w:rsid w:val="00EA7107"/>
    <w:rsid w:val="00EF2FFD"/>
    <w:rsid w:val="00F028D4"/>
    <w:rsid w:val="00F11684"/>
    <w:rsid w:val="00F13CBB"/>
    <w:rsid w:val="00F47FCA"/>
    <w:rsid w:val="00F52442"/>
    <w:rsid w:val="00F630EA"/>
    <w:rsid w:val="00F919E8"/>
    <w:rsid w:val="00FC4F3A"/>
    <w:rsid w:val="00FD7FEF"/>
    <w:rsid w:val="00FE1183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54350"/>
  <w15:chartTrackingRefBased/>
  <w15:docId w15:val="{9CEED004-E967-4099-80D3-9731F7E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A9"/>
  </w:style>
  <w:style w:type="paragraph" w:styleId="Footer">
    <w:name w:val="footer"/>
    <w:basedOn w:val="Normal"/>
    <w:link w:val="FooterChar"/>
    <w:uiPriority w:val="99"/>
    <w:unhideWhenUsed/>
    <w:rsid w:val="003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A9"/>
  </w:style>
  <w:style w:type="paragraph" w:styleId="Title">
    <w:name w:val="Title"/>
    <w:basedOn w:val="Normal"/>
    <w:link w:val="TitleChar"/>
    <w:qFormat/>
    <w:rsid w:val="003418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418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DD"/>
    <w:rPr>
      <w:rFonts w:ascii="Segoe UI" w:hAnsi="Segoe UI" w:cs="Segoe UI"/>
      <w:sz w:val="18"/>
      <w:szCs w:val="18"/>
    </w:rPr>
  </w:style>
  <w:style w:type="paragraph" w:customStyle="1" w:styleId="pNormal">
    <w:name w:val="pNormal"/>
    <w:basedOn w:val="Normal"/>
    <w:rsid w:val="00931C42"/>
    <w:pPr>
      <w:spacing w:before="320" w:after="320" w:line="280" w:lineRule="atLeast"/>
    </w:pPr>
    <w:rPr>
      <w:rFonts w:ascii="Verdana" w:eastAsia="Palatino Linotype" w:hAnsi="Verdana" w:cs="Palatino Linotype"/>
      <w:szCs w:val="20"/>
      <w:lang w:val="en-US"/>
    </w:rPr>
  </w:style>
  <w:style w:type="table" w:styleId="TableGrid">
    <w:name w:val="Table Grid"/>
    <w:basedOn w:val="TableNormal"/>
    <w:uiPriority w:val="39"/>
    <w:rsid w:val="00DC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6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FDA"/>
    <w:rPr>
      <w:color w:val="808080"/>
    </w:rPr>
  </w:style>
  <w:style w:type="table" w:customStyle="1" w:styleId="TableGrid3">
    <w:name w:val="Table Grid3"/>
    <w:basedOn w:val="TableNormal"/>
    <w:next w:val="TableGrid"/>
    <w:rsid w:val="00B952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785</Words>
  <Characters>3916</Characters>
  <Application>Microsoft Office Word</Application>
  <DocSecurity>0</DocSecurity>
  <Lines>217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2020-05-18T23:59:00Z</cp:lastPrinted>
  <dcterms:created xsi:type="dcterms:W3CDTF">2025-07-15T00:22:00Z</dcterms:created>
  <dcterms:modified xsi:type="dcterms:W3CDTF">2025-07-15T00:22:00Z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7744f56a-5581-4358-8915-97eaec51f757</vt:lpwstr>
  </property>
</Properties>
</file>